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71BF" w14:textId="77777777" w:rsidR="00A32861" w:rsidRPr="00CD71AD" w:rsidRDefault="00A32861" w:rsidP="009C1645">
      <w:pPr>
        <w:pStyle w:val="Title"/>
        <w:ind w:firstLine="720"/>
      </w:pPr>
      <w:r w:rsidRPr="00CD71AD">
        <w:t>TEXAS WORKFORCE COMMISSION</w:t>
      </w:r>
    </w:p>
    <w:p w14:paraId="088EF280" w14:textId="2E505FE1" w:rsidR="00A32861" w:rsidRPr="00CD71AD" w:rsidRDefault="00A32861" w:rsidP="00A32861">
      <w:pPr>
        <w:pStyle w:val="Subtitle"/>
      </w:pPr>
      <w:r w:rsidRPr="00CD71AD">
        <w:t xml:space="preserve">Ex Officio Report to </w:t>
      </w:r>
      <w:r w:rsidRPr="00CD71AD">
        <w:br/>
        <w:t xml:space="preserve">Governor’s Committee on People </w:t>
      </w:r>
      <w:r w:rsidR="002508FF" w:rsidRPr="00CD71AD">
        <w:t xml:space="preserve">with </w:t>
      </w:r>
      <w:r w:rsidRPr="00CD71AD">
        <w:t>Disabilities</w:t>
      </w:r>
      <w:r w:rsidR="00AF1B42" w:rsidRPr="00CD71AD">
        <w:t xml:space="preserve"> (GCPD)</w:t>
      </w:r>
    </w:p>
    <w:p w14:paraId="6EF9CCF3" w14:textId="4485DB2E" w:rsidR="00A32861" w:rsidRPr="00CD71AD" w:rsidRDefault="007F1F30" w:rsidP="00A32861">
      <w:pPr>
        <w:jc w:val="center"/>
      </w:pPr>
      <w:r>
        <w:t>April</w:t>
      </w:r>
      <w:r w:rsidR="00EA5172">
        <w:t xml:space="preserve"> 2</w:t>
      </w:r>
      <w:r>
        <w:t>2</w:t>
      </w:r>
      <w:r w:rsidR="00FE02E7">
        <w:t>-2</w:t>
      </w:r>
      <w:r>
        <w:t>3</w:t>
      </w:r>
      <w:r w:rsidR="00F929A8" w:rsidRPr="00CD71AD">
        <w:t>,</w:t>
      </w:r>
      <w:r w:rsidR="002B377D" w:rsidRPr="00CD71AD">
        <w:t xml:space="preserve"> 202</w:t>
      </w:r>
      <w:r w:rsidR="00FE02E7">
        <w:t>5</w:t>
      </w:r>
    </w:p>
    <w:p w14:paraId="00387CCF" w14:textId="572F8E8B" w:rsidR="00A32861" w:rsidRPr="00CD71AD" w:rsidRDefault="002F291E" w:rsidP="000D54C0">
      <w:pPr>
        <w:spacing w:before="960" w:beforeAutospacing="0"/>
        <w:jc w:val="center"/>
      </w:pPr>
      <w:r w:rsidRPr="00CD71AD">
        <w:t>S</w:t>
      </w:r>
      <w:r w:rsidR="00A32861" w:rsidRPr="00CD71AD">
        <w:t>ubmitted by Claudia Peden</w:t>
      </w:r>
      <w:r w:rsidR="00A32861" w:rsidRPr="00CD71AD">
        <w:br/>
        <w:t>Program Manager</w:t>
      </w:r>
      <w:r w:rsidR="00A32861" w:rsidRPr="00CD71AD">
        <w:br/>
        <w:t>Vocational Rehabilitation Division</w:t>
      </w:r>
      <w:r w:rsidR="00A32861" w:rsidRPr="00CD71AD">
        <w:br/>
        <w:t>Phone: 512</w:t>
      </w:r>
      <w:r w:rsidR="00F01A08">
        <w:t>-</w:t>
      </w:r>
      <w:r w:rsidR="00A32861" w:rsidRPr="00CD71AD">
        <w:t>936-3446</w:t>
      </w:r>
    </w:p>
    <w:p w14:paraId="1218C32E" w14:textId="0EDC0AD3" w:rsidR="00A32861" w:rsidRPr="00CD71AD" w:rsidRDefault="00A32861" w:rsidP="00A32861">
      <w:pPr>
        <w:jc w:val="center"/>
      </w:pPr>
      <w:r w:rsidRPr="00CD71AD">
        <w:t>101 East 15th Street, Austin</w:t>
      </w:r>
      <w:r w:rsidR="00C20C4E">
        <w:t>,</w:t>
      </w:r>
      <w:r w:rsidRPr="00CD71AD">
        <w:t xml:space="preserve"> T</w:t>
      </w:r>
      <w:r w:rsidR="002758FB" w:rsidRPr="00CD71AD">
        <w:t>X</w:t>
      </w:r>
      <w:r w:rsidRPr="00CD71AD">
        <w:t xml:space="preserve"> 78778</w:t>
      </w:r>
      <w:r w:rsidRPr="00CD71AD">
        <w:br/>
      </w:r>
      <w:hyperlink r:id="rId11" w:history="1">
        <w:r w:rsidR="006513E2">
          <w:rPr>
            <w:rStyle w:val="Hyperlink"/>
          </w:rPr>
          <w:t>https://twc.texas.gov</w:t>
        </w:r>
      </w:hyperlink>
    </w:p>
    <w:p w14:paraId="5B04751B" w14:textId="3A5B472F" w:rsidR="00A32861" w:rsidRPr="00CD71AD" w:rsidRDefault="00A42E7F" w:rsidP="00A32861">
      <w:pPr>
        <w:jc w:val="center"/>
        <w:rPr>
          <w:color w:val="000000" w:themeColor="text1"/>
        </w:rPr>
      </w:pPr>
      <w:r w:rsidRPr="00CD71AD">
        <w:rPr>
          <w:color w:val="000000" w:themeColor="text1"/>
        </w:rPr>
        <w:t>Bryan Daniel</w:t>
      </w:r>
      <w:r w:rsidR="00A32861" w:rsidRPr="00CD71AD">
        <w:rPr>
          <w:color w:val="000000" w:themeColor="text1"/>
        </w:rPr>
        <w:t>, Chair</w:t>
      </w:r>
    </w:p>
    <w:p w14:paraId="550D7A42" w14:textId="047D5658" w:rsidR="00A32861" w:rsidRPr="00CD71AD" w:rsidRDefault="00A32861" w:rsidP="00A32861">
      <w:pPr>
        <w:jc w:val="center"/>
      </w:pPr>
      <w:r w:rsidRPr="00CD71AD">
        <w:t>Claudia Peden, Ex Officio Representative to GCPD</w:t>
      </w:r>
    </w:p>
    <w:p w14:paraId="57662B42" w14:textId="6D91C8C7" w:rsidR="00383CFA" w:rsidRPr="00CD71AD" w:rsidRDefault="00383CFA" w:rsidP="00A32861">
      <w:pPr>
        <w:jc w:val="center"/>
      </w:pPr>
    </w:p>
    <w:p w14:paraId="0B8EBBD6" w14:textId="77777777" w:rsidR="004C5C99" w:rsidRPr="00CD71AD" w:rsidRDefault="00993C1B" w:rsidP="00A32861">
      <w:pPr>
        <w:jc w:val="center"/>
        <w:sectPr w:rsidR="004C5C99" w:rsidRPr="00CD71AD" w:rsidSect="00676DCB">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440" w:left="1440" w:header="720" w:footer="432" w:gutter="0"/>
          <w:pgNumType w:start="0"/>
          <w:cols w:space="720"/>
          <w:titlePg/>
          <w:docGrid w:linePitch="360"/>
        </w:sectPr>
      </w:pPr>
      <w:r w:rsidRPr="00CD71AD">
        <w:rPr>
          <w:rFonts w:cs="Arial"/>
          <w:noProof/>
        </w:rPr>
        <w:drawing>
          <wp:inline distT="0" distB="0" distL="0" distR="0" wp14:anchorId="589C02EB" wp14:editId="7428DA0B">
            <wp:extent cx="3790950" cy="923438"/>
            <wp:effectExtent l="0" t="0" r="0" b="0"/>
            <wp:docPr id="1" name="Picture 1" descr="Texas Workforce Commission, Vocational Rehabilitation Servic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as Workforce Commission, Vocational Rehabilitation Services logo"/>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32773" cy="933626"/>
                    </a:xfrm>
                    <a:prstGeom prst="rect">
                      <a:avLst/>
                    </a:prstGeom>
                  </pic:spPr>
                </pic:pic>
              </a:graphicData>
            </a:graphic>
          </wp:inline>
        </w:drawing>
      </w:r>
      <w:r w:rsidR="004C5C99" w:rsidRPr="00CD71AD">
        <w:br w:type="page"/>
      </w:r>
    </w:p>
    <w:bookmarkStart w:id="0" w:name="_Toc126761697" w:displacedByCustomXml="next"/>
    <w:sdt>
      <w:sdtPr>
        <w:rPr>
          <w:rFonts w:eastAsiaTheme="minorHAnsi" w:cstheme="minorBidi"/>
          <w:b w:val="0"/>
          <w:bCs/>
          <w:sz w:val="24"/>
          <w:szCs w:val="22"/>
        </w:rPr>
        <w:id w:val="-1344467682"/>
        <w:docPartObj>
          <w:docPartGallery w:val="Table of Contents"/>
          <w:docPartUnique/>
        </w:docPartObj>
      </w:sdtPr>
      <w:sdtEndPr>
        <w:rPr>
          <w:bCs w:val="0"/>
          <w:noProof/>
          <w:szCs w:val="24"/>
        </w:rPr>
      </w:sdtEndPr>
      <w:sdtContent>
        <w:p w14:paraId="115786AF" w14:textId="77777777" w:rsidR="004C5C99" w:rsidRPr="00CD71AD" w:rsidRDefault="004C5C99" w:rsidP="004C5C99">
          <w:pPr>
            <w:pStyle w:val="TOCHeading"/>
          </w:pPr>
          <w:r w:rsidRPr="00CD71AD">
            <w:t>Contents</w:t>
          </w:r>
        </w:p>
        <w:p w14:paraId="2DA2B8A7" w14:textId="11B2D16E" w:rsidR="00AE5EE5" w:rsidRDefault="004C5C99">
          <w:pPr>
            <w:pStyle w:val="TOC1"/>
            <w:rPr>
              <w:rFonts w:asciiTheme="minorHAnsi" w:eastAsiaTheme="minorEastAsia" w:hAnsiTheme="minorHAnsi"/>
              <w:color w:val="auto"/>
              <w:kern w:val="2"/>
              <w14:ligatures w14:val="standardContextual"/>
            </w:rPr>
          </w:pPr>
          <w:r w:rsidRPr="00CD71AD">
            <w:rPr>
              <w:noProof w:val="0"/>
            </w:rPr>
            <w:fldChar w:fldCharType="begin"/>
          </w:r>
          <w:r w:rsidRPr="00CD71AD">
            <w:instrText xml:space="preserve"> TOC \o "1-3" \h \z \u </w:instrText>
          </w:r>
          <w:r w:rsidRPr="00CD71AD">
            <w:rPr>
              <w:noProof w:val="0"/>
            </w:rPr>
            <w:fldChar w:fldCharType="separate"/>
          </w:r>
          <w:hyperlink w:anchor="_Toc195532346" w:history="1">
            <w:r w:rsidR="00AE5EE5" w:rsidRPr="007D1097">
              <w:rPr>
                <w:rStyle w:val="Hyperlink"/>
              </w:rPr>
              <w:t>Executive Summary</w:t>
            </w:r>
            <w:r w:rsidR="00AE5EE5">
              <w:rPr>
                <w:webHidden/>
              </w:rPr>
              <w:tab/>
            </w:r>
            <w:r w:rsidR="00AE5EE5">
              <w:rPr>
                <w:webHidden/>
              </w:rPr>
              <w:fldChar w:fldCharType="begin"/>
            </w:r>
            <w:r w:rsidR="00AE5EE5">
              <w:rPr>
                <w:webHidden/>
              </w:rPr>
              <w:instrText xml:space="preserve"> PAGEREF _Toc195532346 \h </w:instrText>
            </w:r>
            <w:r w:rsidR="00AE5EE5">
              <w:rPr>
                <w:webHidden/>
              </w:rPr>
            </w:r>
            <w:r w:rsidR="00AE5EE5">
              <w:rPr>
                <w:webHidden/>
              </w:rPr>
              <w:fldChar w:fldCharType="separate"/>
            </w:r>
            <w:r w:rsidR="00AE5EE5">
              <w:rPr>
                <w:webHidden/>
              </w:rPr>
              <w:t>1</w:t>
            </w:r>
            <w:r w:rsidR="00AE5EE5">
              <w:rPr>
                <w:webHidden/>
              </w:rPr>
              <w:fldChar w:fldCharType="end"/>
            </w:r>
          </w:hyperlink>
        </w:p>
        <w:p w14:paraId="569298F6" w14:textId="5F45235A" w:rsidR="00AE5EE5" w:rsidRDefault="00AE5EE5">
          <w:pPr>
            <w:pStyle w:val="TOC1"/>
            <w:rPr>
              <w:rFonts w:asciiTheme="minorHAnsi" w:eastAsiaTheme="minorEastAsia" w:hAnsiTheme="minorHAnsi"/>
              <w:color w:val="auto"/>
              <w:kern w:val="2"/>
              <w14:ligatures w14:val="standardContextual"/>
            </w:rPr>
          </w:pPr>
          <w:hyperlink w:anchor="_Toc195532347" w:history="1">
            <w:r w:rsidRPr="007D1097">
              <w:rPr>
                <w:rStyle w:val="Hyperlink"/>
              </w:rPr>
              <w:t>VRD Program Updates: State Fiscal Year 2025 Second Quarter Measures</w:t>
            </w:r>
            <w:r>
              <w:rPr>
                <w:webHidden/>
              </w:rPr>
              <w:tab/>
            </w:r>
            <w:r>
              <w:rPr>
                <w:webHidden/>
              </w:rPr>
              <w:fldChar w:fldCharType="begin"/>
            </w:r>
            <w:r>
              <w:rPr>
                <w:webHidden/>
              </w:rPr>
              <w:instrText xml:space="preserve"> PAGEREF _Toc195532347 \h </w:instrText>
            </w:r>
            <w:r>
              <w:rPr>
                <w:webHidden/>
              </w:rPr>
            </w:r>
            <w:r>
              <w:rPr>
                <w:webHidden/>
              </w:rPr>
              <w:fldChar w:fldCharType="separate"/>
            </w:r>
            <w:r>
              <w:rPr>
                <w:webHidden/>
              </w:rPr>
              <w:t>2</w:t>
            </w:r>
            <w:r>
              <w:rPr>
                <w:webHidden/>
              </w:rPr>
              <w:fldChar w:fldCharType="end"/>
            </w:r>
          </w:hyperlink>
        </w:p>
        <w:p w14:paraId="5102FB58" w14:textId="37D98224" w:rsidR="00AE5EE5" w:rsidRDefault="00AE5EE5">
          <w:pPr>
            <w:pStyle w:val="TOC2"/>
            <w:rPr>
              <w:rFonts w:asciiTheme="minorHAnsi" w:eastAsiaTheme="minorEastAsia" w:hAnsiTheme="minorHAnsi"/>
              <w:noProof/>
              <w:kern w:val="2"/>
              <w14:ligatures w14:val="standardContextual"/>
            </w:rPr>
          </w:pPr>
          <w:hyperlink w:anchor="_Toc195532348" w:history="1">
            <w:r w:rsidRPr="007D1097">
              <w:rPr>
                <w:rStyle w:val="Hyperlink"/>
                <w:noProof/>
              </w:rPr>
              <w:t>Vocational Rehabilitation Services</w:t>
            </w:r>
            <w:r>
              <w:rPr>
                <w:noProof/>
                <w:webHidden/>
              </w:rPr>
              <w:tab/>
            </w:r>
            <w:r>
              <w:rPr>
                <w:noProof/>
                <w:webHidden/>
              </w:rPr>
              <w:fldChar w:fldCharType="begin"/>
            </w:r>
            <w:r>
              <w:rPr>
                <w:noProof/>
                <w:webHidden/>
              </w:rPr>
              <w:instrText xml:space="preserve"> PAGEREF _Toc195532348 \h </w:instrText>
            </w:r>
            <w:r>
              <w:rPr>
                <w:noProof/>
                <w:webHidden/>
              </w:rPr>
            </w:r>
            <w:r>
              <w:rPr>
                <w:noProof/>
                <w:webHidden/>
              </w:rPr>
              <w:fldChar w:fldCharType="separate"/>
            </w:r>
            <w:r>
              <w:rPr>
                <w:noProof/>
                <w:webHidden/>
              </w:rPr>
              <w:t>2</w:t>
            </w:r>
            <w:r>
              <w:rPr>
                <w:noProof/>
                <w:webHidden/>
              </w:rPr>
              <w:fldChar w:fldCharType="end"/>
            </w:r>
          </w:hyperlink>
        </w:p>
        <w:p w14:paraId="7A7140F9" w14:textId="571B2533" w:rsidR="00AE5EE5" w:rsidRDefault="00AE5EE5">
          <w:pPr>
            <w:pStyle w:val="TOC2"/>
            <w:rPr>
              <w:rFonts w:asciiTheme="minorHAnsi" w:eastAsiaTheme="minorEastAsia" w:hAnsiTheme="minorHAnsi"/>
              <w:noProof/>
              <w:kern w:val="2"/>
              <w14:ligatures w14:val="standardContextual"/>
            </w:rPr>
          </w:pPr>
          <w:hyperlink w:anchor="_Toc195532349" w:history="1">
            <w:r w:rsidRPr="007D1097">
              <w:rPr>
                <w:rStyle w:val="Hyperlink"/>
                <w:noProof/>
              </w:rPr>
              <w:t>Independent Living Services for Older Individuals Who Are Blind</w:t>
            </w:r>
            <w:r>
              <w:rPr>
                <w:noProof/>
                <w:webHidden/>
              </w:rPr>
              <w:tab/>
            </w:r>
            <w:r>
              <w:rPr>
                <w:noProof/>
                <w:webHidden/>
              </w:rPr>
              <w:fldChar w:fldCharType="begin"/>
            </w:r>
            <w:r>
              <w:rPr>
                <w:noProof/>
                <w:webHidden/>
              </w:rPr>
              <w:instrText xml:space="preserve"> PAGEREF _Toc195532349 \h </w:instrText>
            </w:r>
            <w:r>
              <w:rPr>
                <w:noProof/>
                <w:webHidden/>
              </w:rPr>
            </w:r>
            <w:r>
              <w:rPr>
                <w:noProof/>
                <w:webHidden/>
              </w:rPr>
              <w:fldChar w:fldCharType="separate"/>
            </w:r>
            <w:r>
              <w:rPr>
                <w:noProof/>
                <w:webHidden/>
              </w:rPr>
              <w:t>2</w:t>
            </w:r>
            <w:r>
              <w:rPr>
                <w:noProof/>
                <w:webHidden/>
              </w:rPr>
              <w:fldChar w:fldCharType="end"/>
            </w:r>
          </w:hyperlink>
        </w:p>
        <w:p w14:paraId="65D680C6" w14:textId="143DB2C8" w:rsidR="00AE5EE5" w:rsidRDefault="00AE5EE5">
          <w:pPr>
            <w:pStyle w:val="TOC2"/>
            <w:rPr>
              <w:rFonts w:asciiTheme="minorHAnsi" w:eastAsiaTheme="minorEastAsia" w:hAnsiTheme="minorHAnsi"/>
              <w:noProof/>
              <w:kern w:val="2"/>
              <w14:ligatures w14:val="standardContextual"/>
            </w:rPr>
          </w:pPr>
          <w:hyperlink w:anchor="_Toc195532350" w:history="1">
            <w:r w:rsidRPr="007D1097">
              <w:rPr>
                <w:rStyle w:val="Hyperlink"/>
                <w:noProof/>
              </w:rPr>
              <w:t>Business Enterprises of Texas (BET)</w:t>
            </w:r>
            <w:r>
              <w:rPr>
                <w:noProof/>
                <w:webHidden/>
              </w:rPr>
              <w:tab/>
            </w:r>
            <w:r>
              <w:rPr>
                <w:noProof/>
                <w:webHidden/>
              </w:rPr>
              <w:fldChar w:fldCharType="begin"/>
            </w:r>
            <w:r>
              <w:rPr>
                <w:noProof/>
                <w:webHidden/>
              </w:rPr>
              <w:instrText xml:space="preserve"> PAGEREF _Toc195532350 \h </w:instrText>
            </w:r>
            <w:r>
              <w:rPr>
                <w:noProof/>
                <w:webHidden/>
              </w:rPr>
            </w:r>
            <w:r>
              <w:rPr>
                <w:noProof/>
                <w:webHidden/>
              </w:rPr>
              <w:fldChar w:fldCharType="separate"/>
            </w:r>
            <w:r>
              <w:rPr>
                <w:noProof/>
                <w:webHidden/>
              </w:rPr>
              <w:t>2</w:t>
            </w:r>
            <w:r>
              <w:rPr>
                <w:noProof/>
                <w:webHidden/>
              </w:rPr>
              <w:fldChar w:fldCharType="end"/>
            </w:r>
          </w:hyperlink>
        </w:p>
        <w:p w14:paraId="7117108E" w14:textId="65DF6DFC" w:rsidR="00AE5EE5" w:rsidRDefault="00AE5EE5">
          <w:pPr>
            <w:pStyle w:val="TOC1"/>
            <w:rPr>
              <w:rFonts w:asciiTheme="minorHAnsi" w:eastAsiaTheme="minorEastAsia" w:hAnsiTheme="minorHAnsi"/>
              <w:color w:val="auto"/>
              <w:kern w:val="2"/>
              <w14:ligatures w14:val="standardContextual"/>
            </w:rPr>
          </w:pPr>
          <w:hyperlink w:anchor="_Toc195532351" w:history="1">
            <w:r w:rsidRPr="007D1097">
              <w:rPr>
                <w:rStyle w:val="Hyperlink"/>
              </w:rPr>
              <w:t>New or Continuing Initiatives Relating to Disability Programs</w:t>
            </w:r>
            <w:r>
              <w:rPr>
                <w:webHidden/>
              </w:rPr>
              <w:tab/>
            </w:r>
            <w:r>
              <w:rPr>
                <w:webHidden/>
              </w:rPr>
              <w:fldChar w:fldCharType="begin"/>
            </w:r>
            <w:r>
              <w:rPr>
                <w:webHidden/>
              </w:rPr>
              <w:instrText xml:space="preserve"> PAGEREF _Toc195532351 \h </w:instrText>
            </w:r>
            <w:r>
              <w:rPr>
                <w:webHidden/>
              </w:rPr>
            </w:r>
            <w:r>
              <w:rPr>
                <w:webHidden/>
              </w:rPr>
              <w:fldChar w:fldCharType="separate"/>
            </w:r>
            <w:r>
              <w:rPr>
                <w:webHidden/>
              </w:rPr>
              <w:t>2</w:t>
            </w:r>
            <w:r>
              <w:rPr>
                <w:webHidden/>
              </w:rPr>
              <w:fldChar w:fldCharType="end"/>
            </w:r>
          </w:hyperlink>
        </w:p>
        <w:p w14:paraId="1CE3159E" w14:textId="49468AAF" w:rsidR="00AE5EE5" w:rsidRDefault="00AE5EE5">
          <w:pPr>
            <w:pStyle w:val="TOC2"/>
            <w:rPr>
              <w:rFonts w:asciiTheme="minorHAnsi" w:eastAsiaTheme="minorEastAsia" w:hAnsiTheme="minorHAnsi"/>
              <w:noProof/>
              <w:kern w:val="2"/>
              <w14:ligatures w14:val="standardContextual"/>
            </w:rPr>
          </w:pPr>
          <w:hyperlink w:anchor="_Toc195532352" w:history="1">
            <w:r w:rsidRPr="007D1097">
              <w:rPr>
                <w:rStyle w:val="Hyperlink"/>
                <w:noProof/>
              </w:rPr>
              <w:t>Peer Specialist Training and Endorsement</w:t>
            </w:r>
            <w:r>
              <w:rPr>
                <w:noProof/>
                <w:webHidden/>
              </w:rPr>
              <w:tab/>
            </w:r>
            <w:r>
              <w:rPr>
                <w:noProof/>
                <w:webHidden/>
              </w:rPr>
              <w:fldChar w:fldCharType="begin"/>
            </w:r>
            <w:r>
              <w:rPr>
                <w:noProof/>
                <w:webHidden/>
              </w:rPr>
              <w:instrText xml:space="preserve"> PAGEREF _Toc195532352 \h </w:instrText>
            </w:r>
            <w:r>
              <w:rPr>
                <w:noProof/>
                <w:webHidden/>
              </w:rPr>
            </w:r>
            <w:r>
              <w:rPr>
                <w:noProof/>
                <w:webHidden/>
              </w:rPr>
              <w:fldChar w:fldCharType="separate"/>
            </w:r>
            <w:r>
              <w:rPr>
                <w:noProof/>
                <w:webHidden/>
              </w:rPr>
              <w:t>2</w:t>
            </w:r>
            <w:r>
              <w:rPr>
                <w:noProof/>
                <w:webHidden/>
              </w:rPr>
              <w:fldChar w:fldCharType="end"/>
            </w:r>
          </w:hyperlink>
        </w:p>
        <w:p w14:paraId="4EC115F4" w14:textId="50CE8160" w:rsidR="00AE5EE5" w:rsidRDefault="00AE5EE5">
          <w:pPr>
            <w:pStyle w:val="TOC2"/>
            <w:rPr>
              <w:rFonts w:asciiTheme="minorHAnsi" w:eastAsiaTheme="minorEastAsia" w:hAnsiTheme="minorHAnsi"/>
              <w:noProof/>
              <w:kern w:val="2"/>
              <w14:ligatures w14:val="standardContextual"/>
            </w:rPr>
          </w:pPr>
          <w:hyperlink w:anchor="_Toc195532353" w:history="1">
            <w:r w:rsidRPr="007D1097">
              <w:rPr>
                <w:rStyle w:val="Hyperlink"/>
                <w:noProof/>
              </w:rPr>
              <w:t>TWC System Partnership and Service Coordination Workgroup</w:t>
            </w:r>
            <w:r>
              <w:rPr>
                <w:noProof/>
                <w:webHidden/>
              </w:rPr>
              <w:tab/>
            </w:r>
            <w:r>
              <w:rPr>
                <w:noProof/>
                <w:webHidden/>
              </w:rPr>
              <w:fldChar w:fldCharType="begin"/>
            </w:r>
            <w:r>
              <w:rPr>
                <w:noProof/>
                <w:webHidden/>
              </w:rPr>
              <w:instrText xml:space="preserve"> PAGEREF _Toc195532353 \h </w:instrText>
            </w:r>
            <w:r>
              <w:rPr>
                <w:noProof/>
                <w:webHidden/>
              </w:rPr>
            </w:r>
            <w:r>
              <w:rPr>
                <w:noProof/>
                <w:webHidden/>
              </w:rPr>
              <w:fldChar w:fldCharType="separate"/>
            </w:r>
            <w:r>
              <w:rPr>
                <w:noProof/>
                <w:webHidden/>
              </w:rPr>
              <w:t>3</w:t>
            </w:r>
            <w:r>
              <w:rPr>
                <w:noProof/>
                <w:webHidden/>
              </w:rPr>
              <w:fldChar w:fldCharType="end"/>
            </w:r>
          </w:hyperlink>
        </w:p>
        <w:p w14:paraId="60741D63" w14:textId="5788F6D5" w:rsidR="00AE5EE5" w:rsidRDefault="00AE5EE5">
          <w:pPr>
            <w:pStyle w:val="TOC2"/>
            <w:rPr>
              <w:rFonts w:asciiTheme="minorHAnsi" w:eastAsiaTheme="minorEastAsia" w:hAnsiTheme="minorHAnsi"/>
              <w:noProof/>
              <w:kern w:val="2"/>
              <w14:ligatures w14:val="standardContextual"/>
            </w:rPr>
          </w:pPr>
          <w:hyperlink w:anchor="_Toc195532354" w:history="1">
            <w:r w:rsidRPr="007D1097">
              <w:rPr>
                <w:rStyle w:val="Hyperlink"/>
                <w:noProof/>
              </w:rPr>
              <w:t>Deaf and Hard of Hearing Training Workgroup</w:t>
            </w:r>
            <w:r>
              <w:rPr>
                <w:noProof/>
                <w:webHidden/>
              </w:rPr>
              <w:tab/>
            </w:r>
            <w:r>
              <w:rPr>
                <w:noProof/>
                <w:webHidden/>
              </w:rPr>
              <w:fldChar w:fldCharType="begin"/>
            </w:r>
            <w:r>
              <w:rPr>
                <w:noProof/>
                <w:webHidden/>
              </w:rPr>
              <w:instrText xml:space="preserve"> PAGEREF _Toc195532354 \h </w:instrText>
            </w:r>
            <w:r>
              <w:rPr>
                <w:noProof/>
                <w:webHidden/>
              </w:rPr>
            </w:r>
            <w:r>
              <w:rPr>
                <w:noProof/>
                <w:webHidden/>
              </w:rPr>
              <w:fldChar w:fldCharType="separate"/>
            </w:r>
            <w:r>
              <w:rPr>
                <w:noProof/>
                <w:webHidden/>
              </w:rPr>
              <w:t>4</w:t>
            </w:r>
            <w:r>
              <w:rPr>
                <w:noProof/>
                <w:webHidden/>
              </w:rPr>
              <w:fldChar w:fldCharType="end"/>
            </w:r>
          </w:hyperlink>
        </w:p>
        <w:p w14:paraId="61984072" w14:textId="4DF99637" w:rsidR="00AE5EE5" w:rsidRDefault="00AE5EE5">
          <w:pPr>
            <w:pStyle w:val="TOC1"/>
            <w:rPr>
              <w:rFonts w:asciiTheme="minorHAnsi" w:eastAsiaTheme="minorEastAsia" w:hAnsiTheme="minorHAnsi"/>
              <w:color w:val="auto"/>
              <w:kern w:val="2"/>
              <w14:ligatures w14:val="standardContextual"/>
            </w:rPr>
          </w:pPr>
          <w:hyperlink w:anchor="_Toc195532355" w:history="1">
            <w:r w:rsidRPr="007D1097">
              <w:rPr>
                <w:rStyle w:val="Hyperlink"/>
              </w:rPr>
              <w:t>Outreach, Awareness and Engagement</w:t>
            </w:r>
            <w:r>
              <w:rPr>
                <w:webHidden/>
              </w:rPr>
              <w:tab/>
            </w:r>
            <w:r>
              <w:rPr>
                <w:webHidden/>
              </w:rPr>
              <w:fldChar w:fldCharType="begin"/>
            </w:r>
            <w:r>
              <w:rPr>
                <w:webHidden/>
              </w:rPr>
              <w:instrText xml:space="preserve"> PAGEREF _Toc195532355 \h </w:instrText>
            </w:r>
            <w:r>
              <w:rPr>
                <w:webHidden/>
              </w:rPr>
            </w:r>
            <w:r>
              <w:rPr>
                <w:webHidden/>
              </w:rPr>
              <w:fldChar w:fldCharType="separate"/>
            </w:r>
            <w:r>
              <w:rPr>
                <w:webHidden/>
              </w:rPr>
              <w:t>5</w:t>
            </w:r>
            <w:r>
              <w:rPr>
                <w:webHidden/>
              </w:rPr>
              <w:fldChar w:fldCharType="end"/>
            </w:r>
          </w:hyperlink>
        </w:p>
        <w:p w14:paraId="28ED3B51" w14:textId="2455F7AC" w:rsidR="00AE5EE5" w:rsidRDefault="00AE5EE5">
          <w:pPr>
            <w:pStyle w:val="TOC2"/>
            <w:rPr>
              <w:rFonts w:asciiTheme="minorHAnsi" w:eastAsiaTheme="minorEastAsia" w:hAnsiTheme="minorHAnsi"/>
              <w:noProof/>
              <w:kern w:val="2"/>
              <w14:ligatures w14:val="standardContextual"/>
            </w:rPr>
          </w:pPr>
          <w:hyperlink w:anchor="_Toc195532356" w:history="1">
            <w:r w:rsidRPr="007D1097">
              <w:rPr>
                <w:rStyle w:val="Hyperlink"/>
                <w:noProof/>
              </w:rPr>
              <w:t>Start My VR</w:t>
            </w:r>
            <w:r>
              <w:rPr>
                <w:noProof/>
                <w:webHidden/>
              </w:rPr>
              <w:tab/>
            </w:r>
            <w:r>
              <w:rPr>
                <w:noProof/>
                <w:webHidden/>
              </w:rPr>
              <w:fldChar w:fldCharType="begin"/>
            </w:r>
            <w:r>
              <w:rPr>
                <w:noProof/>
                <w:webHidden/>
              </w:rPr>
              <w:instrText xml:space="preserve"> PAGEREF _Toc195532356 \h </w:instrText>
            </w:r>
            <w:r>
              <w:rPr>
                <w:noProof/>
                <w:webHidden/>
              </w:rPr>
            </w:r>
            <w:r>
              <w:rPr>
                <w:noProof/>
                <w:webHidden/>
              </w:rPr>
              <w:fldChar w:fldCharType="separate"/>
            </w:r>
            <w:r>
              <w:rPr>
                <w:noProof/>
                <w:webHidden/>
              </w:rPr>
              <w:t>5</w:t>
            </w:r>
            <w:r>
              <w:rPr>
                <w:noProof/>
                <w:webHidden/>
              </w:rPr>
              <w:fldChar w:fldCharType="end"/>
            </w:r>
          </w:hyperlink>
        </w:p>
        <w:p w14:paraId="30096D77" w14:textId="33AB5E46" w:rsidR="00AE5EE5" w:rsidRDefault="00AE5EE5">
          <w:pPr>
            <w:pStyle w:val="TOC2"/>
            <w:rPr>
              <w:rFonts w:asciiTheme="minorHAnsi" w:eastAsiaTheme="minorEastAsia" w:hAnsiTheme="minorHAnsi"/>
              <w:noProof/>
              <w:kern w:val="2"/>
              <w14:ligatures w14:val="standardContextual"/>
            </w:rPr>
          </w:pPr>
          <w:hyperlink w:anchor="_Toc195532357" w:history="1">
            <w:r w:rsidRPr="007D1097">
              <w:rPr>
                <w:rStyle w:val="Hyperlink"/>
                <w:noProof/>
              </w:rPr>
              <w:t>Older Individuals Who are Blind (OIB) Helpline</w:t>
            </w:r>
            <w:r>
              <w:rPr>
                <w:noProof/>
                <w:webHidden/>
              </w:rPr>
              <w:tab/>
            </w:r>
            <w:r>
              <w:rPr>
                <w:noProof/>
                <w:webHidden/>
              </w:rPr>
              <w:fldChar w:fldCharType="begin"/>
            </w:r>
            <w:r>
              <w:rPr>
                <w:noProof/>
                <w:webHidden/>
              </w:rPr>
              <w:instrText xml:space="preserve"> PAGEREF _Toc195532357 \h </w:instrText>
            </w:r>
            <w:r>
              <w:rPr>
                <w:noProof/>
                <w:webHidden/>
              </w:rPr>
            </w:r>
            <w:r>
              <w:rPr>
                <w:noProof/>
                <w:webHidden/>
              </w:rPr>
              <w:fldChar w:fldCharType="separate"/>
            </w:r>
            <w:r>
              <w:rPr>
                <w:noProof/>
                <w:webHidden/>
              </w:rPr>
              <w:t>5</w:t>
            </w:r>
            <w:r>
              <w:rPr>
                <w:noProof/>
                <w:webHidden/>
              </w:rPr>
              <w:fldChar w:fldCharType="end"/>
            </w:r>
          </w:hyperlink>
        </w:p>
        <w:p w14:paraId="74B93C4E" w14:textId="497F3D24" w:rsidR="00AE5EE5" w:rsidRDefault="00AE5EE5">
          <w:pPr>
            <w:pStyle w:val="TOC2"/>
            <w:rPr>
              <w:rFonts w:asciiTheme="minorHAnsi" w:eastAsiaTheme="minorEastAsia" w:hAnsiTheme="minorHAnsi"/>
              <w:noProof/>
              <w:kern w:val="2"/>
              <w14:ligatures w14:val="standardContextual"/>
            </w:rPr>
          </w:pPr>
          <w:hyperlink w:anchor="_Toc195532358" w:history="1">
            <w:r w:rsidRPr="007D1097">
              <w:rPr>
                <w:rStyle w:val="Hyperlink"/>
                <w:noProof/>
              </w:rPr>
              <w:t>Enhancing Partnerships with Employers</w:t>
            </w:r>
            <w:r>
              <w:rPr>
                <w:noProof/>
                <w:webHidden/>
              </w:rPr>
              <w:tab/>
            </w:r>
            <w:r>
              <w:rPr>
                <w:noProof/>
                <w:webHidden/>
              </w:rPr>
              <w:fldChar w:fldCharType="begin"/>
            </w:r>
            <w:r>
              <w:rPr>
                <w:noProof/>
                <w:webHidden/>
              </w:rPr>
              <w:instrText xml:space="preserve"> PAGEREF _Toc195532358 \h </w:instrText>
            </w:r>
            <w:r>
              <w:rPr>
                <w:noProof/>
                <w:webHidden/>
              </w:rPr>
            </w:r>
            <w:r>
              <w:rPr>
                <w:noProof/>
                <w:webHidden/>
              </w:rPr>
              <w:fldChar w:fldCharType="separate"/>
            </w:r>
            <w:r>
              <w:rPr>
                <w:noProof/>
                <w:webHidden/>
              </w:rPr>
              <w:t>5</w:t>
            </w:r>
            <w:r>
              <w:rPr>
                <w:noProof/>
                <w:webHidden/>
              </w:rPr>
              <w:fldChar w:fldCharType="end"/>
            </w:r>
          </w:hyperlink>
        </w:p>
        <w:p w14:paraId="014B6085" w14:textId="1C8142CF" w:rsidR="00AE5EE5" w:rsidRDefault="00AE5EE5">
          <w:pPr>
            <w:pStyle w:val="TOC1"/>
            <w:rPr>
              <w:rFonts w:asciiTheme="minorHAnsi" w:eastAsiaTheme="minorEastAsia" w:hAnsiTheme="minorHAnsi"/>
              <w:color w:val="auto"/>
              <w:kern w:val="2"/>
              <w14:ligatures w14:val="standardContextual"/>
            </w:rPr>
          </w:pPr>
          <w:hyperlink w:anchor="_Toc195532359" w:history="1">
            <w:r w:rsidRPr="007D1097">
              <w:rPr>
                <w:rStyle w:val="Hyperlink"/>
              </w:rPr>
              <w:t>Long-Range Strategic Plans for People with Disabilities</w:t>
            </w:r>
            <w:r>
              <w:rPr>
                <w:webHidden/>
              </w:rPr>
              <w:tab/>
            </w:r>
            <w:r>
              <w:rPr>
                <w:webHidden/>
              </w:rPr>
              <w:fldChar w:fldCharType="begin"/>
            </w:r>
            <w:r>
              <w:rPr>
                <w:webHidden/>
              </w:rPr>
              <w:instrText xml:space="preserve"> PAGEREF _Toc195532359 \h </w:instrText>
            </w:r>
            <w:r>
              <w:rPr>
                <w:webHidden/>
              </w:rPr>
            </w:r>
            <w:r>
              <w:rPr>
                <w:webHidden/>
              </w:rPr>
              <w:fldChar w:fldCharType="separate"/>
            </w:r>
            <w:r>
              <w:rPr>
                <w:webHidden/>
              </w:rPr>
              <w:t>6</w:t>
            </w:r>
            <w:r>
              <w:rPr>
                <w:webHidden/>
              </w:rPr>
              <w:fldChar w:fldCharType="end"/>
            </w:r>
          </w:hyperlink>
        </w:p>
        <w:p w14:paraId="43C27C3F" w14:textId="54FA57C7" w:rsidR="00AE5EE5" w:rsidRDefault="00AE5EE5">
          <w:pPr>
            <w:pStyle w:val="TOC1"/>
            <w:rPr>
              <w:rFonts w:asciiTheme="minorHAnsi" w:eastAsiaTheme="minorEastAsia" w:hAnsiTheme="minorHAnsi"/>
              <w:color w:val="auto"/>
              <w:kern w:val="2"/>
              <w14:ligatures w14:val="standardContextual"/>
            </w:rPr>
          </w:pPr>
          <w:hyperlink w:anchor="_Toc195532360" w:history="1">
            <w:r w:rsidRPr="007D1097">
              <w:rPr>
                <w:rStyle w:val="Hyperlink"/>
              </w:rPr>
              <w:t>Legislative Updates</w:t>
            </w:r>
            <w:r>
              <w:rPr>
                <w:webHidden/>
              </w:rPr>
              <w:tab/>
            </w:r>
            <w:r>
              <w:rPr>
                <w:webHidden/>
              </w:rPr>
              <w:fldChar w:fldCharType="begin"/>
            </w:r>
            <w:r>
              <w:rPr>
                <w:webHidden/>
              </w:rPr>
              <w:instrText xml:space="preserve"> PAGEREF _Toc195532360 \h </w:instrText>
            </w:r>
            <w:r>
              <w:rPr>
                <w:webHidden/>
              </w:rPr>
            </w:r>
            <w:r>
              <w:rPr>
                <w:webHidden/>
              </w:rPr>
              <w:fldChar w:fldCharType="separate"/>
            </w:r>
            <w:r>
              <w:rPr>
                <w:webHidden/>
              </w:rPr>
              <w:t>7</w:t>
            </w:r>
            <w:r>
              <w:rPr>
                <w:webHidden/>
              </w:rPr>
              <w:fldChar w:fldCharType="end"/>
            </w:r>
          </w:hyperlink>
        </w:p>
        <w:p w14:paraId="172563FE" w14:textId="3FEEBBD9" w:rsidR="00AE5EE5" w:rsidRDefault="00AE5EE5">
          <w:pPr>
            <w:pStyle w:val="TOC2"/>
            <w:rPr>
              <w:rFonts w:asciiTheme="minorHAnsi" w:eastAsiaTheme="minorEastAsia" w:hAnsiTheme="minorHAnsi"/>
              <w:noProof/>
              <w:kern w:val="2"/>
              <w14:ligatures w14:val="standardContextual"/>
            </w:rPr>
          </w:pPr>
          <w:hyperlink w:anchor="_Toc195532361" w:history="1">
            <w:r w:rsidRPr="007D1097">
              <w:rPr>
                <w:rStyle w:val="Hyperlink"/>
                <w:noProof/>
              </w:rPr>
              <w:t>2025 89th Texas Legislature Implementation</w:t>
            </w:r>
            <w:r>
              <w:rPr>
                <w:noProof/>
                <w:webHidden/>
              </w:rPr>
              <w:tab/>
            </w:r>
            <w:r>
              <w:rPr>
                <w:noProof/>
                <w:webHidden/>
              </w:rPr>
              <w:fldChar w:fldCharType="begin"/>
            </w:r>
            <w:r>
              <w:rPr>
                <w:noProof/>
                <w:webHidden/>
              </w:rPr>
              <w:instrText xml:space="preserve"> PAGEREF _Toc195532361 \h </w:instrText>
            </w:r>
            <w:r>
              <w:rPr>
                <w:noProof/>
                <w:webHidden/>
              </w:rPr>
            </w:r>
            <w:r>
              <w:rPr>
                <w:noProof/>
                <w:webHidden/>
              </w:rPr>
              <w:fldChar w:fldCharType="separate"/>
            </w:r>
            <w:r>
              <w:rPr>
                <w:noProof/>
                <w:webHidden/>
              </w:rPr>
              <w:t>7</w:t>
            </w:r>
            <w:r>
              <w:rPr>
                <w:noProof/>
                <w:webHidden/>
              </w:rPr>
              <w:fldChar w:fldCharType="end"/>
            </w:r>
          </w:hyperlink>
        </w:p>
        <w:p w14:paraId="1079C3D2" w14:textId="59C43831" w:rsidR="00AE5EE5" w:rsidRDefault="00AE5EE5">
          <w:pPr>
            <w:pStyle w:val="TOC2"/>
            <w:rPr>
              <w:rFonts w:asciiTheme="minorHAnsi" w:eastAsiaTheme="minorEastAsia" w:hAnsiTheme="minorHAnsi"/>
              <w:noProof/>
              <w:kern w:val="2"/>
              <w14:ligatures w14:val="standardContextual"/>
            </w:rPr>
          </w:pPr>
          <w:hyperlink w:anchor="_Toc195532362" w:history="1">
            <w:r w:rsidRPr="007D1097">
              <w:rPr>
                <w:rStyle w:val="Hyperlink"/>
                <w:noProof/>
              </w:rPr>
              <w:t>2023 88th Texas Legislature Implementation</w:t>
            </w:r>
            <w:r>
              <w:rPr>
                <w:noProof/>
                <w:webHidden/>
              </w:rPr>
              <w:tab/>
            </w:r>
            <w:r>
              <w:rPr>
                <w:noProof/>
                <w:webHidden/>
              </w:rPr>
              <w:fldChar w:fldCharType="begin"/>
            </w:r>
            <w:r>
              <w:rPr>
                <w:noProof/>
                <w:webHidden/>
              </w:rPr>
              <w:instrText xml:space="preserve"> PAGEREF _Toc195532362 \h </w:instrText>
            </w:r>
            <w:r>
              <w:rPr>
                <w:noProof/>
                <w:webHidden/>
              </w:rPr>
            </w:r>
            <w:r>
              <w:rPr>
                <w:noProof/>
                <w:webHidden/>
              </w:rPr>
              <w:fldChar w:fldCharType="separate"/>
            </w:r>
            <w:r>
              <w:rPr>
                <w:noProof/>
                <w:webHidden/>
              </w:rPr>
              <w:t>7</w:t>
            </w:r>
            <w:r>
              <w:rPr>
                <w:noProof/>
                <w:webHidden/>
              </w:rPr>
              <w:fldChar w:fldCharType="end"/>
            </w:r>
          </w:hyperlink>
        </w:p>
        <w:p w14:paraId="2A59F9C6" w14:textId="57CC6DFF" w:rsidR="00AE5EE5" w:rsidRDefault="00AE5EE5">
          <w:pPr>
            <w:pStyle w:val="TOC3"/>
            <w:rPr>
              <w:rFonts w:asciiTheme="minorHAnsi" w:eastAsiaTheme="minorEastAsia" w:hAnsiTheme="minorHAnsi"/>
              <w:noProof/>
              <w:kern w:val="2"/>
              <w14:ligatures w14:val="standardContextual"/>
            </w:rPr>
          </w:pPr>
          <w:hyperlink w:anchor="_Toc195532363" w:history="1">
            <w:r w:rsidRPr="007D1097">
              <w:rPr>
                <w:rStyle w:val="Hyperlink"/>
                <w:noProof/>
              </w:rPr>
              <w:t>HB 728 - Relating to the Statewide Interagency Aging Services Coordinating Council</w:t>
            </w:r>
            <w:r>
              <w:rPr>
                <w:noProof/>
                <w:webHidden/>
              </w:rPr>
              <w:tab/>
            </w:r>
            <w:r>
              <w:rPr>
                <w:noProof/>
                <w:webHidden/>
              </w:rPr>
              <w:fldChar w:fldCharType="begin"/>
            </w:r>
            <w:r>
              <w:rPr>
                <w:noProof/>
                <w:webHidden/>
              </w:rPr>
              <w:instrText xml:space="preserve"> PAGEREF _Toc195532363 \h </w:instrText>
            </w:r>
            <w:r>
              <w:rPr>
                <w:noProof/>
                <w:webHidden/>
              </w:rPr>
            </w:r>
            <w:r>
              <w:rPr>
                <w:noProof/>
                <w:webHidden/>
              </w:rPr>
              <w:fldChar w:fldCharType="separate"/>
            </w:r>
            <w:r>
              <w:rPr>
                <w:noProof/>
                <w:webHidden/>
              </w:rPr>
              <w:t>7</w:t>
            </w:r>
            <w:r>
              <w:rPr>
                <w:noProof/>
                <w:webHidden/>
              </w:rPr>
              <w:fldChar w:fldCharType="end"/>
            </w:r>
          </w:hyperlink>
        </w:p>
        <w:p w14:paraId="58CFFA65" w14:textId="1311036C" w:rsidR="00AE5EE5" w:rsidRDefault="00AE5EE5">
          <w:pPr>
            <w:pStyle w:val="TOC3"/>
            <w:rPr>
              <w:rFonts w:asciiTheme="minorHAnsi" w:eastAsiaTheme="minorEastAsia" w:hAnsiTheme="minorHAnsi"/>
              <w:noProof/>
              <w:kern w:val="2"/>
              <w14:ligatures w14:val="standardContextual"/>
            </w:rPr>
          </w:pPr>
          <w:hyperlink w:anchor="_Toc195532364" w:history="1">
            <w:r w:rsidRPr="007D1097">
              <w:rPr>
                <w:rStyle w:val="Hyperlink"/>
                <w:noProof/>
              </w:rPr>
              <w:t>SB 55 - Relating to a Study and Report by the Texas Higher Education Coordinating Board Regarding Best Practices for Assisting Students with Autism Spectrum Disorder</w:t>
            </w:r>
            <w:r>
              <w:rPr>
                <w:noProof/>
                <w:webHidden/>
              </w:rPr>
              <w:tab/>
            </w:r>
            <w:r>
              <w:rPr>
                <w:noProof/>
                <w:webHidden/>
              </w:rPr>
              <w:fldChar w:fldCharType="begin"/>
            </w:r>
            <w:r>
              <w:rPr>
                <w:noProof/>
                <w:webHidden/>
              </w:rPr>
              <w:instrText xml:space="preserve"> PAGEREF _Toc195532364 \h </w:instrText>
            </w:r>
            <w:r>
              <w:rPr>
                <w:noProof/>
                <w:webHidden/>
              </w:rPr>
            </w:r>
            <w:r>
              <w:rPr>
                <w:noProof/>
                <w:webHidden/>
              </w:rPr>
              <w:fldChar w:fldCharType="separate"/>
            </w:r>
            <w:r>
              <w:rPr>
                <w:noProof/>
                <w:webHidden/>
              </w:rPr>
              <w:t>8</w:t>
            </w:r>
            <w:r>
              <w:rPr>
                <w:noProof/>
                <w:webHidden/>
              </w:rPr>
              <w:fldChar w:fldCharType="end"/>
            </w:r>
          </w:hyperlink>
        </w:p>
        <w:p w14:paraId="3DC5C9E3" w14:textId="31EBB879" w:rsidR="00AE5EE5" w:rsidRDefault="00AE5EE5">
          <w:pPr>
            <w:pStyle w:val="TOC2"/>
            <w:rPr>
              <w:rFonts w:asciiTheme="minorHAnsi" w:eastAsiaTheme="minorEastAsia" w:hAnsiTheme="minorHAnsi"/>
              <w:noProof/>
              <w:kern w:val="2"/>
              <w14:ligatures w14:val="standardContextual"/>
            </w:rPr>
          </w:pPr>
          <w:hyperlink w:anchor="_Toc195532365" w:history="1">
            <w:r w:rsidRPr="007D1097">
              <w:rPr>
                <w:rStyle w:val="Hyperlink"/>
                <w:noProof/>
              </w:rPr>
              <w:t>2021 87th</w:t>
            </w:r>
            <w:r w:rsidRPr="007D1097">
              <w:rPr>
                <w:rStyle w:val="Hyperlink"/>
                <w:noProof/>
                <w:vertAlign w:val="superscript"/>
              </w:rPr>
              <w:t xml:space="preserve"> </w:t>
            </w:r>
            <w:r w:rsidRPr="007D1097">
              <w:rPr>
                <w:rStyle w:val="Hyperlink"/>
                <w:noProof/>
              </w:rPr>
              <w:t>Texas Legislature: Senate Bill 50</w:t>
            </w:r>
            <w:r>
              <w:rPr>
                <w:noProof/>
                <w:webHidden/>
              </w:rPr>
              <w:tab/>
            </w:r>
            <w:r>
              <w:rPr>
                <w:noProof/>
                <w:webHidden/>
              </w:rPr>
              <w:fldChar w:fldCharType="begin"/>
            </w:r>
            <w:r>
              <w:rPr>
                <w:noProof/>
                <w:webHidden/>
              </w:rPr>
              <w:instrText xml:space="preserve"> PAGEREF _Toc195532365 \h </w:instrText>
            </w:r>
            <w:r>
              <w:rPr>
                <w:noProof/>
                <w:webHidden/>
              </w:rPr>
            </w:r>
            <w:r>
              <w:rPr>
                <w:noProof/>
                <w:webHidden/>
              </w:rPr>
              <w:fldChar w:fldCharType="separate"/>
            </w:r>
            <w:r>
              <w:rPr>
                <w:noProof/>
                <w:webHidden/>
              </w:rPr>
              <w:t>9</w:t>
            </w:r>
            <w:r>
              <w:rPr>
                <w:noProof/>
                <w:webHidden/>
              </w:rPr>
              <w:fldChar w:fldCharType="end"/>
            </w:r>
          </w:hyperlink>
        </w:p>
        <w:p w14:paraId="67DED118" w14:textId="78600F9E" w:rsidR="00AE5EE5" w:rsidRDefault="00AE5EE5">
          <w:pPr>
            <w:pStyle w:val="TOC1"/>
            <w:rPr>
              <w:rFonts w:asciiTheme="minorHAnsi" w:eastAsiaTheme="minorEastAsia" w:hAnsiTheme="minorHAnsi"/>
              <w:color w:val="auto"/>
              <w:kern w:val="2"/>
              <w14:ligatures w14:val="standardContextual"/>
            </w:rPr>
          </w:pPr>
          <w:hyperlink w:anchor="_Toc195532366" w:history="1">
            <w:r w:rsidRPr="007D1097">
              <w:rPr>
                <w:rStyle w:val="Hyperlink"/>
              </w:rPr>
              <w:t>TWC Accessibility Contacts</w:t>
            </w:r>
            <w:r>
              <w:rPr>
                <w:webHidden/>
              </w:rPr>
              <w:tab/>
            </w:r>
            <w:r>
              <w:rPr>
                <w:webHidden/>
              </w:rPr>
              <w:fldChar w:fldCharType="begin"/>
            </w:r>
            <w:r>
              <w:rPr>
                <w:webHidden/>
              </w:rPr>
              <w:instrText xml:space="preserve"> PAGEREF _Toc195532366 \h </w:instrText>
            </w:r>
            <w:r>
              <w:rPr>
                <w:webHidden/>
              </w:rPr>
            </w:r>
            <w:r>
              <w:rPr>
                <w:webHidden/>
              </w:rPr>
              <w:fldChar w:fldCharType="separate"/>
            </w:r>
            <w:r>
              <w:rPr>
                <w:webHidden/>
              </w:rPr>
              <w:t>10</w:t>
            </w:r>
            <w:r>
              <w:rPr>
                <w:webHidden/>
              </w:rPr>
              <w:fldChar w:fldCharType="end"/>
            </w:r>
          </w:hyperlink>
        </w:p>
        <w:p w14:paraId="77B0C893" w14:textId="3447EC92" w:rsidR="004C5C99" w:rsidRPr="00CD71AD" w:rsidRDefault="004C5C99" w:rsidP="004C5C99">
          <w:r w:rsidRPr="00CD71AD">
            <w:rPr>
              <w:b/>
              <w:bCs/>
              <w:noProof/>
            </w:rPr>
            <w:fldChar w:fldCharType="end"/>
          </w:r>
        </w:p>
      </w:sdtContent>
    </w:sdt>
    <w:p w14:paraId="540BA052" w14:textId="77777777" w:rsidR="004C5C99" w:rsidRPr="00CD71AD" w:rsidRDefault="004C5C99" w:rsidP="006C550B">
      <w:pPr>
        <w:spacing w:line="259" w:lineRule="auto"/>
        <w:sectPr w:rsidR="004C5C99" w:rsidRPr="00CD71AD" w:rsidSect="005B0B70">
          <w:headerReference w:type="even" r:id="rId19"/>
          <w:footerReference w:type="even" r:id="rId20"/>
          <w:headerReference w:type="first" r:id="rId21"/>
          <w:footerReference w:type="first" r:id="rId22"/>
          <w:pgSz w:w="12240" w:h="15840" w:code="1"/>
          <w:pgMar w:top="1267" w:right="1440" w:bottom="1440" w:left="1440" w:header="432" w:footer="288" w:gutter="0"/>
          <w:pgNumType w:fmt="lowerRoman"/>
          <w:cols w:space="720"/>
          <w:titlePg/>
          <w:docGrid w:linePitch="360"/>
        </w:sectPr>
      </w:pPr>
      <w:r w:rsidRPr="00CD71AD">
        <w:br w:type="page"/>
      </w:r>
    </w:p>
    <w:p w14:paraId="6E28AB1A" w14:textId="29233D6D" w:rsidR="00A32861" w:rsidRPr="00CD71AD" w:rsidRDefault="00A32861" w:rsidP="000E7541">
      <w:pPr>
        <w:pStyle w:val="Heading1"/>
        <w:pageBreakBefore/>
      </w:pPr>
      <w:bookmarkStart w:id="1" w:name="_Toc195532346"/>
      <w:r w:rsidRPr="00CD71AD">
        <w:lastRenderedPageBreak/>
        <w:t>Executive Summary</w:t>
      </w:r>
      <w:bookmarkEnd w:id="0"/>
      <w:bookmarkEnd w:id="1"/>
    </w:p>
    <w:p w14:paraId="36B7373D" w14:textId="7B2C4B58" w:rsidR="001B11D9" w:rsidRDefault="00A44386" w:rsidP="0008283D">
      <w:r>
        <w:t xml:space="preserve">The </w:t>
      </w:r>
      <w:r w:rsidR="00CA7F7A" w:rsidRPr="00CD71AD">
        <w:t>T</w:t>
      </w:r>
      <w:r w:rsidR="008E5737" w:rsidRPr="00CD71AD">
        <w:t xml:space="preserve">exas </w:t>
      </w:r>
      <w:r w:rsidR="00CA7F7A" w:rsidRPr="00CD71AD">
        <w:t>W</w:t>
      </w:r>
      <w:r w:rsidR="008E5737" w:rsidRPr="00CD71AD">
        <w:t xml:space="preserve">orkforce </w:t>
      </w:r>
      <w:r w:rsidR="00CA7F7A" w:rsidRPr="00CD71AD">
        <w:t>C</w:t>
      </w:r>
      <w:r w:rsidR="008E5737" w:rsidRPr="00CD71AD">
        <w:t>ommission (TWC)</w:t>
      </w:r>
      <w:r w:rsidR="00CA7F7A" w:rsidRPr="00CD71AD">
        <w:t xml:space="preserve"> </w:t>
      </w:r>
      <w:r w:rsidR="00152338">
        <w:t xml:space="preserve">oversees </w:t>
      </w:r>
      <w:r w:rsidR="001B11D9" w:rsidRPr="001B11D9">
        <w:t xml:space="preserve">and </w:t>
      </w:r>
      <w:r w:rsidR="00152338">
        <w:t xml:space="preserve">provides </w:t>
      </w:r>
      <w:r w:rsidR="001B11D9" w:rsidRPr="001B11D9">
        <w:t xml:space="preserve">workforce development services to </w:t>
      </w:r>
      <w:r w:rsidR="00152338">
        <w:t xml:space="preserve">Texas </w:t>
      </w:r>
      <w:r w:rsidR="001B11D9" w:rsidRPr="001B11D9">
        <w:t>employers and job seekers</w:t>
      </w:r>
      <w:r w:rsidR="007634F3">
        <w:t xml:space="preserve">. </w:t>
      </w:r>
      <w:r w:rsidR="001B11D9" w:rsidRPr="001B11D9">
        <w:t xml:space="preserve">TWC strengthens the Texas economy by providing the workforce development component of the Governor's economic development strategy. </w:t>
      </w:r>
      <w:r w:rsidR="00F35948">
        <w:t>F</w:t>
      </w:r>
      <w:r w:rsidR="001B11D9" w:rsidRPr="001B11D9">
        <w:t>ocusing on the needs of employers</w:t>
      </w:r>
      <w:r w:rsidR="00F35948">
        <w:t xml:space="preserve"> and a</w:t>
      </w:r>
      <w:r w:rsidR="005827E5">
        <w:t xml:space="preserve"> </w:t>
      </w:r>
      <w:r w:rsidR="00F35948">
        <w:t>skilled workforce</w:t>
      </w:r>
      <w:r w:rsidR="001B11D9" w:rsidRPr="001B11D9">
        <w:t xml:space="preserve">, TWC gives Texas </w:t>
      </w:r>
      <w:r w:rsidR="00BD39AD">
        <w:t>a</w:t>
      </w:r>
      <w:r w:rsidR="00BD39AD" w:rsidRPr="001B11D9">
        <w:t xml:space="preserve"> </w:t>
      </w:r>
      <w:r w:rsidR="001B11D9" w:rsidRPr="001B11D9">
        <w:t>competitive edge to draw business.</w:t>
      </w:r>
    </w:p>
    <w:p w14:paraId="3DAB5A81" w14:textId="0BC1DA84" w:rsidR="00BD39AD" w:rsidRDefault="009C7168" w:rsidP="0008283D">
      <w:r>
        <w:t xml:space="preserve">TWC’s </w:t>
      </w:r>
      <w:r w:rsidR="00CA7F7A" w:rsidRPr="00CD71AD">
        <w:t>Vocational Rehabilitation</w:t>
      </w:r>
      <w:r w:rsidR="00D42A71" w:rsidRPr="00CD71AD">
        <w:t xml:space="preserve"> </w:t>
      </w:r>
      <w:r w:rsidR="008E5737" w:rsidRPr="00CD71AD">
        <w:t xml:space="preserve">Division </w:t>
      </w:r>
      <w:r w:rsidR="00D42A71" w:rsidRPr="00CD71AD">
        <w:t>(VRD)</w:t>
      </w:r>
      <w:r w:rsidR="008E5737" w:rsidRPr="00CD71AD">
        <w:t xml:space="preserve"> </w:t>
      </w:r>
      <w:r w:rsidR="00CA7F7A" w:rsidRPr="00CD71AD">
        <w:t>implement</w:t>
      </w:r>
      <w:r w:rsidR="005B2D48">
        <w:t>s</w:t>
      </w:r>
      <w:r w:rsidR="00CA7F7A" w:rsidRPr="00CD71AD">
        <w:t xml:space="preserve"> </w:t>
      </w:r>
      <w:r w:rsidR="003B24C5" w:rsidRPr="00CD71AD">
        <w:t xml:space="preserve">initiatives </w:t>
      </w:r>
      <w:r w:rsidR="003B24C5">
        <w:t>for</w:t>
      </w:r>
      <w:r w:rsidR="00783385">
        <w:t xml:space="preserve"> people with disabilities </w:t>
      </w:r>
      <w:r w:rsidR="00C6105B" w:rsidRPr="00CD71AD">
        <w:t>and build</w:t>
      </w:r>
      <w:r w:rsidR="005B2D48">
        <w:t>s</w:t>
      </w:r>
      <w:r w:rsidR="00C6105B" w:rsidRPr="00CD71AD">
        <w:t xml:space="preserve"> relationships with employers</w:t>
      </w:r>
      <w:r w:rsidR="007634F3">
        <w:t xml:space="preserve">. </w:t>
      </w:r>
      <w:r w:rsidR="000B2EC4" w:rsidRPr="000B2EC4">
        <w:t>VR</w:t>
      </w:r>
      <w:r w:rsidR="00821DB6">
        <w:t>D</w:t>
      </w:r>
      <w:r w:rsidR="000B2EC4" w:rsidRPr="000B2EC4">
        <w:t xml:space="preserve"> operates </w:t>
      </w:r>
      <w:r w:rsidR="005827E5">
        <w:t xml:space="preserve">the following </w:t>
      </w:r>
      <w:r w:rsidR="000B2EC4" w:rsidRPr="000B2EC4">
        <w:t>programs</w:t>
      </w:r>
      <w:r w:rsidR="005827E5">
        <w:t xml:space="preserve"> that are</w:t>
      </w:r>
      <w:r w:rsidR="000B2EC4" w:rsidRPr="000B2EC4">
        <w:t xml:space="preserve"> designed to empower individuals with disabilities:</w:t>
      </w:r>
    </w:p>
    <w:p w14:paraId="53CB073C" w14:textId="2F744453" w:rsidR="00BD39AD" w:rsidRDefault="000B2EC4" w:rsidP="00F01A08">
      <w:pPr>
        <w:pStyle w:val="VRDBulletListLevel1"/>
      </w:pPr>
      <w:r w:rsidRPr="000B2EC4">
        <w:t>Vocational Rehabilitation (VR), which focuses on employment preparation and placement</w:t>
      </w:r>
      <w:r w:rsidR="00BD39AD">
        <w:t>.</w:t>
      </w:r>
    </w:p>
    <w:p w14:paraId="28872D1F" w14:textId="1A6DFA3F" w:rsidR="00BD39AD" w:rsidRDefault="000B2EC4" w:rsidP="00F01A08">
      <w:pPr>
        <w:pStyle w:val="VRDBulletListLevel1"/>
      </w:pPr>
      <w:r w:rsidRPr="000B2EC4">
        <w:t xml:space="preserve">Older Individuals Who Are Blind (OIB), which promotes independent living for </w:t>
      </w:r>
      <w:r w:rsidR="00745047" w:rsidRPr="00745047">
        <w:t xml:space="preserve">people who are age 55 and older, have significant vision loss and need services to continue to live independently in their homes and </w:t>
      </w:r>
      <w:r w:rsidR="0091615F" w:rsidRPr="00745047">
        <w:t>communities</w:t>
      </w:r>
      <w:r w:rsidR="00BD39AD">
        <w:t>.</w:t>
      </w:r>
    </w:p>
    <w:p w14:paraId="6E4A3EE5" w14:textId="18618FD5" w:rsidR="00BD39AD" w:rsidRDefault="0091615F" w:rsidP="00F01A08">
      <w:pPr>
        <w:pStyle w:val="VRDBulletListLevel1"/>
      </w:pPr>
      <w:r w:rsidRPr="000B2EC4">
        <w:t>Business</w:t>
      </w:r>
      <w:r w:rsidR="000B2EC4" w:rsidRPr="000B2EC4">
        <w:t xml:space="preserve"> Enterprises of Texas (BET), </w:t>
      </w:r>
      <w:r w:rsidR="00BD39AD">
        <w:t xml:space="preserve">which </w:t>
      </w:r>
      <w:r w:rsidR="00E80FBE" w:rsidRPr="00E80FBE">
        <w:t>provides individuals with visual impairment</w:t>
      </w:r>
      <w:r w:rsidR="00BD39AD">
        <w:t>s</w:t>
      </w:r>
      <w:r w:rsidR="00E80FBE" w:rsidRPr="00E80FBE">
        <w:t xml:space="preserve"> self-employment opportunities </w:t>
      </w:r>
      <w:r w:rsidR="000B2EC4" w:rsidRPr="000B2EC4">
        <w:t>to operate vending and food service businesses</w:t>
      </w:r>
      <w:r w:rsidR="00BD39AD">
        <w:t>.</w:t>
      </w:r>
    </w:p>
    <w:p w14:paraId="047A1FED" w14:textId="50AAEDBC" w:rsidR="00BD39AD" w:rsidRDefault="000B2EC4" w:rsidP="00F01A08">
      <w:pPr>
        <w:pStyle w:val="VRDBulletListLevel1"/>
      </w:pPr>
      <w:r w:rsidRPr="000B2EC4">
        <w:t>Purchasing for People with Disabilities (</w:t>
      </w:r>
      <w:r w:rsidR="005827E5">
        <w:t xml:space="preserve">via </w:t>
      </w:r>
      <w:r w:rsidRPr="000B2EC4">
        <w:t>Works</w:t>
      </w:r>
      <w:r w:rsidR="005827E5">
        <w:t xml:space="preserve"> </w:t>
      </w:r>
      <w:r w:rsidRPr="000B2EC4">
        <w:t>Wonders), which incentivizes state agencies to procure goods and services from organizations employing individuals with disabilities.</w:t>
      </w:r>
    </w:p>
    <w:p w14:paraId="774C0CCA" w14:textId="0E4FF5CC" w:rsidR="006E277F" w:rsidRDefault="000B2EC4" w:rsidP="0008283D">
      <w:pPr>
        <w:rPr>
          <w:rFonts w:eastAsia="Arial" w:cs="Arial"/>
        </w:rPr>
      </w:pPr>
      <w:r w:rsidRPr="000B2EC4">
        <w:t>These programs collectively aim to enhance the quality of life and economic self-sufficiency for people with disabilities.</w:t>
      </w:r>
      <w:r w:rsidR="00BD39AD">
        <w:t xml:space="preserve"> In addition to providing </w:t>
      </w:r>
      <w:r w:rsidR="006E277F">
        <w:t xml:space="preserve">program </w:t>
      </w:r>
      <w:r w:rsidR="00BD39AD">
        <w:t xml:space="preserve">updates, this </w:t>
      </w:r>
      <w:r w:rsidR="00666C50">
        <w:rPr>
          <w:rFonts w:eastAsia="Arial" w:cs="Arial"/>
        </w:rPr>
        <w:t xml:space="preserve">report </w:t>
      </w:r>
      <w:r w:rsidR="00F42C35">
        <w:rPr>
          <w:rFonts w:eastAsia="Arial" w:cs="Arial"/>
        </w:rPr>
        <w:t>summarizes VRD’s</w:t>
      </w:r>
      <w:r w:rsidR="006E277F">
        <w:rPr>
          <w:rFonts w:eastAsia="Arial" w:cs="Arial"/>
        </w:rPr>
        <w:t>:</w:t>
      </w:r>
      <w:r w:rsidR="00666C50">
        <w:rPr>
          <w:rFonts w:eastAsia="Arial" w:cs="Arial"/>
        </w:rPr>
        <w:t xml:space="preserve"> </w:t>
      </w:r>
    </w:p>
    <w:p w14:paraId="62878EAE" w14:textId="3B7F2344" w:rsidR="006E277F" w:rsidRDefault="006E277F" w:rsidP="00F42C35">
      <w:pPr>
        <w:pStyle w:val="VRDBulletListLevel1"/>
      </w:pPr>
      <w:r>
        <w:t>New and continuing initiatives</w:t>
      </w:r>
    </w:p>
    <w:p w14:paraId="0363C01F" w14:textId="09F83C1F" w:rsidR="00F42C35" w:rsidRDefault="00F42C35" w:rsidP="00F42C35">
      <w:pPr>
        <w:pStyle w:val="VRDBulletListLevel1"/>
      </w:pPr>
      <w:r>
        <w:t>Outreach and awareness engagement</w:t>
      </w:r>
    </w:p>
    <w:p w14:paraId="7034406D" w14:textId="77777777" w:rsidR="00F42C35" w:rsidRPr="00CD71AD" w:rsidRDefault="00F42C35" w:rsidP="00F42C35">
      <w:pPr>
        <w:pStyle w:val="VRDBulletListLevel1"/>
      </w:pPr>
      <w:r>
        <w:t>Long-range strategic plans</w:t>
      </w:r>
    </w:p>
    <w:p w14:paraId="118A0A43" w14:textId="703B4F81" w:rsidR="00085303" w:rsidRDefault="006E277F" w:rsidP="00F42C35">
      <w:pPr>
        <w:pStyle w:val="VRDBulletListLevel1"/>
      </w:pPr>
      <w:r>
        <w:t>L</w:t>
      </w:r>
      <w:r w:rsidR="00666C50">
        <w:t>egislative updates</w:t>
      </w:r>
      <w:r w:rsidR="009468D3">
        <w:t xml:space="preserve"> related to </w:t>
      </w:r>
      <w:r w:rsidR="009B6AB7">
        <w:t xml:space="preserve">the </w:t>
      </w:r>
      <w:r w:rsidR="00F42C35">
        <w:t xml:space="preserve">VRD </w:t>
      </w:r>
      <w:r w:rsidR="009B6AB7">
        <w:t>programs</w:t>
      </w:r>
    </w:p>
    <w:p w14:paraId="1BE89EFF" w14:textId="7D8568FB" w:rsidR="00F42C35" w:rsidRDefault="00F42C35" w:rsidP="00F42C35">
      <w:pPr>
        <w:pStyle w:val="VRDBulletListLevel1"/>
      </w:pPr>
      <w:r>
        <w:t>TWC Accessibility contacts</w:t>
      </w:r>
    </w:p>
    <w:p w14:paraId="5501C340" w14:textId="77777777" w:rsidR="006E277F" w:rsidRPr="00CD71AD" w:rsidRDefault="006E277F" w:rsidP="006E277F">
      <w:pPr>
        <w:pStyle w:val="Heading1"/>
      </w:pPr>
      <w:bookmarkStart w:id="2" w:name="_Toc126761715"/>
      <w:bookmarkStart w:id="3" w:name="_Toc126761698"/>
      <w:bookmarkStart w:id="4" w:name="_Toc195532347"/>
      <w:r>
        <w:lastRenderedPageBreak/>
        <w:t xml:space="preserve">VRD </w:t>
      </w:r>
      <w:r w:rsidRPr="00CD71AD">
        <w:t>Program Updates</w:t>
      </w:r>
      <w:bookmarkEnd w:id="2"/>
      <w:r>
        <w:t xml:space="preserve">: </w:t>
      </w:r>
      <w:r w:rsidRPr="00C803AA">
        <w:t>State Fiscal Year 202</w:t>
      </w:r>
      <w:r>
        <w:t>5</w:t>
      </w:r>
      <w:r w:rsidRPr="00C803AA">
        <w:t xml:space="preserve"> </w:t>
      </w:r>
      <w:r>
        <w:t>Second</w:t>
      </w:r>
      <w:r w:rsidRPr="00C803AA">
        <w:t xml:space="preserve"> Quarter Measures</w:t>
      </w:r>
      <w:bookmarkEnd w:id="4"/>
    </w:p>
    <w:p w14:paraId="3FAC5653" w14:textId="77777777" w:rsidR="006E277F" w:rsidRPr="00CD71AD" w:rsidRDefault="006E277F" w:rsidP="006E277F">
      <w:pPr>
        <w:pStyle w:val="Heading2"/>
      </w:pPr>
      <w:bookmarkStart w:id="5" w:name="_Toc126761717"/>
      <w:bookmarkStart w:id="6" w:name="_Toc195532348"/>
      <w:r w:rsidRPr="00CD71AD">
        <w:t>Vocational Rehabilitation Services</w:t>
      </w:r>
      <w:bookmarkEnd w:id="5"/>
      <w:bookmarkEnd w:id="6"/>
    </w:p>
    <w:p w14:paraId="51789374" w14:textId="781B0ADE" w:rsidR="006E277F" w:rsidRPr="00CD71AD" w:rsidRDefault="006E277F" w:rsidP="006E277F">
      <w:r>
        <w:t xml:space="preserve">As of </w:t>
      </w:r>
      <w:r w:rsidR="00D61BF6">
        <w:t>state fiscal year (</w:t>
      </w:r>
      <w:r w:rsidRPr="00CD71AD">
        <w:t>SFY</w:t>
      </w:r>
      <w:r w:rsidR="00D61BF6">
        <w:t>)</w:t>
      </w:r>
      <w:r w:rsidRPr="00CD71AD">
        <w:t xml:space="preserve"> 202</w:t>
      </w:r>
      <w:r>
        <w:t>5</w:t>
      </w:r>
      <w:r w:rsidRPr="00CD71AD">
        <w:t xml:space="preserve"> Q</w:t>
      </w:r>
      <w:r>
        <w:t>2</w:t>
      </w:r>
      <w:r w:rsidRPr="00CD71AD">
        <w:t xml:space="preserve">, the </w:t>
      </w:r>
      <w:r>
        <w:t>VR</w:t>
      </w:r>
      <w:r w:rsidRPr="00CD71AD">
        <w:t xml:space="preserve"> program served </w:t>
      </w:r>
      <w:r>
        <w:t>58,997</w:t>
      </w:r>
      <w:r w:rsidRPr="00CD71AD">
        <w:t xml:space="preserve"> participants</w:t>
      </w:r>
      <w:r>
        <w:t>,</w:t>
      </w:r>
      <w:r w:rsidRPr="00CD71AD">
        <w:t xml:space="preserve"> of wh</w:t>
      </w:r>
      <w:r>
        <w:t>om</w:t>
      </w:r>
      <w:r w:rsidRPr="00CD71AD">
        <w:t xml:space="preserve"> </w:t>
      </w:r>
      <w:r>
        <w:t>4,972</w:t>
      </w:r>
      <w:r w:rsidRPr="00CD71AD">
        <w:t xml:space="preserve"> achieved employment outcomes.</w:t>
      </w:r>
    </w:p>
    <w:p w14:paraId="19BDB929" w14:textId="77777777" w:rsidR="006E277F" w:rsidRPr="00CD71AD" w:rsidRDefault="006E277F" w:rsidP="006E277F">
      <w:pPr>
        <w:pStyle w:val="Heading2"/>
      </w:pPr>
      <w:bookmarkStart w:id="7" w:name="_Toc126761718"/>
      <w:bookmarkStart w:id="8" w:name="_Hlk84249083"/>
      <w:bookmarkStart w:id="9" w:name="_Toc195532349"/>
      <w:r w:rsidRPr="00CD71AD">
        <w:t>Independent Living Services for Older Individuals Who Are Blind</w:t>
      </w:r>
      <w:bookmarkEnd w:id="7"/>
      <w:bookmarkEnd w:id="9"/>
    </w:p>
    <w:p w14:paraId="1E752294" w14:textId="680A7818" w:rsidR="006E277F" w:rsidRDefault="006E277F" w:rsidP="006E277F">
      <w:bookmarkStart w:id="10" w:name="_Hlk53999300"/>
      <w:r w:rsidRPr="00CD71AD">
        <w:t xml:space="preserve">The Older Individuals Who Are Blind (OIB) program serves people </w:t>
      </w:r>
      <w:r>
        <w:t xml:space="preserve">who are </w:t>
      </w:r>
      <w:r w:rsidRPr="00CD71AD">
        <w:t>age 55 and older, have significant vision loss and need services to continue to live independently in their homes and communit</w:t>
      </w:r>
      <w:r>
        <w:t>ies</w:t>
      </w:r>
      <w:r w:rsidRPr="00CD71AD">
        <w:t xml:space="preserve">. </w:t>
      </w:r>
      <w:r>
        <w:t>As of</w:t>
      </w:r>
      <w:r w:rsidRPr="00CD71AD">
        <w:t xml:space="preserve"> SFY 202</w:t>
      </w:r>
      <w:r>
        <w:t>5</w:t>
      </w:r>
      <w:r w:rsidRPr="00CD71AD">
        <w:t xml:space="preserve"> Q</w:t>
      </w:r>
      <w:r>
        <w:t>2</w:t>
      </w:r>
      <w:r w:rsidRPr="00CD71AD">
        <w:t xml:space="preserve">, the OIB program served </w:t>
      </w:r>
      <w:r>
        <w:t>2,620</w:t>
      </w:r>
      <w:r w:rsidRPr="00CD71AD">
        <w:t xml:space="preserve"> customers</w:t>
      </w:r>
      <w:r>
        <w:t xml:space="preserve">. </w:t>
      </w:r>
      <w:r w:rsidR="00B557C0">
        <w:t xml:space="preserve">Of those 2,620 customers, 581 were closed successfully. </w:t>
      </w:r>
      <w:r w:rsidR="00B557C0" w:rsidRPr="00B557C0">
        <w:t xml:space="preserve">A customer’s case is closed as “successful” if they have completed an Independent Living Plan (ILP), and their IL goals as outlined on the ILP have been reached, the customer’s independence has increased </w:t>
      </w:r>
      <w:proofErr w:type="gramStart"/>
      <w:r w:rsidR="00B557C0" w:rsidRPr="00B557C0">
        <w:t>as a result of</w:t>
      </w:r>
      <w:proofErr w:type="gramEnd"/>
      <w:r w:rsidR="00B557C0" w:rsidRPr="00B557C0">
        <w:t xml:space="preserve"> OIB services, and the customer and OIB Service Specialist (OSS) agree that no further services are needed </w:t>
      </w:r>
    </w:p>
    <w:bookmarkEnd w:id="8"/>
    <w:bookmarkEnd w:id="10"/>
    <w:p w14:paraId="0EBC4296" w14:textId="77777777" w:rsidR="006E277F" w:rsidRPr="00CD71AD" w:rsidRDefault="006E277F" w:rsidP="006E277F">
      <w:pPr>
        <w:spacing w:before="-1" w:beforeAutospacing="0" w:after="-1" w:afterAutospacing="0"/>
      </w:pPr>
    </w:p>
    <w:p w14:paraId="67533E85" w14:textId="77777777" w:rsidR="006E277F" w:rsidRPr="00CD71AD" w:rsidRDefault="006E277F" w:rsidP="006E277F">
      <w:pPr>
        <w:pStyle w:val="Heading2"/>
      </w:pPr>
      <w:bookmarkStart w:id="11" w:name="_Toc126761719"/>
      <w:bookmarkStart w:id="12" w:name="_Toc195532350"/>
      <w:r w:rsidRPr="00CD71AD">
        <w:t>Business Enterprises of Texas (BET)</w:t>
      </w:r>
      <w:bookmarkEnd w:id="11"/>
      <w:bookmarkEnd w:id="12"/>
    </w:p>
    <w:p w14:paraId="7F925FD6" w14:textId="77777777" w:rsidR="006E277F" w:rsidRPr="00CD71AD" w:rsidRDefault="006E277F" w:rsidP="006E277F">
      <w:pPr>
        <w:rPr>
          <w:rStyle w:val="Hyperlink"/>
          <w:color w:val="000000" w:themeColor="text1"/>
          <w:u w:val="none"/>
        </w:rPr>
      </w:pPr>
      <w:bookmarkStart w:id="13" w:name="_Hlk99975802"/>
      <w:r w:rsidRPr="00CD71AD">
        <w:t>BET businesses are operated by Texans who are legally blind. During the SFY 202</w:t>
      </w:r>
      <w:r>
        <w:t>5</w:t>
      </w:r>
      <w:r w:rsidRPr="00CD71AD">
        <w:t xml:space="preserve"> Q</w:t>
      </w:r>
      <w:r>
        <w:t>2</w:t>
      </w:r>
      <w:r w:rsidRPr="00CD71AD">
        <w:t>, BET administered the operation of 1</w:t>
      </w:r>
      <w:r>
        <w:t>07</w:t>
      </w:r>
      <w:r w:rsidRPr="00CD71AD">
        <w:t xml:space="preserve"> food service and vending businesses on state and federal properties located throughout Texas. At the end of th</w:t>
      </w:r>
      <w:r>
        <w:t>e</w:t>
      </w:r>
      <w:r w:rsidRPr="00CD71AD">
        <w:t xml:space="preserve"> quarter, managers operating businesses within BET employed 1,6</w:t>
      </w:r>
      <w:r>
        <w:t>36</w:t>
      </w:r>
      <w:r w:rsidRPr="00CD71AD">
        <w:t xml:space="preserve"> Texans</w:t>
      </w:r>
      <w:r>
        <w:t>,</w:t>
      </w:r>
      <w:r w:rsidRPr="00CD71AD">
        <w:t xml:space="preserve"> including 1</w:t>
      </w:r>
      <w:r>
        <w:t>36</w:t>
      </w:r>
      <w:r w:rsidRPr="00CD71AD">
        <w:t xml:space="preserve"> </w:t>
      </w:r>
      <w:r>
        <w:t xml:space="preserve">people </w:t>
      </w:r>
      <w:r w:rsidRPr="00CD71AD">
        <w:t>with disabilities.</w:t>
      </w:r>
      <w:bookmarkEnd w:id="13"/>
    </w:p>
    <w:p w14:paraId="22E9AAA5" w14:textId="6230C2CD" w:rsidR="00D95BAE" w:rsidRPr="00CD71AD" w:rsidRDefault="00A32861" w:rsidP="00FB523D">
      <w:pPr>
        <w:pStyle w:val="Heading1"/>
      </w:pPr>
      <w:bookmarkStart w:id="14" w:name="_Toc126761704"/>
      <w:bookmarkStart w:id="15" w:name="_Toc195532351"/>
      <w:bookmarkEnd w:id="3"/>
      <w:r w:rsidRPr="00CD71AD">
        <w:t xml:space="preserve">New or </w:t>
      </w:r>
      <w:r w:rsidR="006E277F">
        <w:t xml:space="preserve">Continuing </w:t>
      </w:r>
      <w:r w:rsidR="00F752BC" w:rsidRPr="00CD71AD">
        <w:t>I</w:t>
      </w:r>
      <w:r w:rsidRPr="00CD71AD">
        <w:t xml:space="preserve">nitiatives </w:t>
      </w:r>
      <w:r w:rsidR="00F752BC" w:rsidRPr="00CD71AD">
        <w:t>R</w:t>
      </w:r>
      <w:r w:rsidRPr="00CD71AD">
        <w:t xml:space="preserve">elating to </w:t>
      </w:r>
      <w:r w:rsidR="00F752BC" w:rsidRPr="00CD71AD">
        <w:t>D</w:t>
      </w:r>
      <w:r w:rsidRPr="00CD71AD">
        <w:t xml:space="preserve">isability </w:t>
      </w:r>
      <w:r w:rsidR="00F752BC" w:rsidRPr="00CD71AD">
        <w:t>P</w:t>
      </w:r>
      <w:r w:rsidRPr="00CD71AD">
        <w:t>rograms</w:t>
      </w:r>
      <w:bookmarkEnd w:id="14"/>
      <w:bookmarkEnd w:id="15"/>
    </w:p>
    <w:p w14:paraId="6C316D7D" w14:textId="7ACF16F1" w:rsidR="00165187" w:rsidRPr="00813061" w:rsidRDefault="009F05D1" w:rsidP="00813061">
      <w:pPr>
        <w:pStyle w:val="Heading2"/>
      </w:pPr>
      <w:bookmarkStart w:id="16" w:name="_Toc141777341"/>
      <w:bookmarkStart w:id="17" w:name="_Toc126761705"/>
      <w:bookmarkStart w:id="18" w:name="_Toc195532352"/>
      <w:r w:rsidRPr="00813061">
        <w:t>Peer</w:t>
      </w:r>
      <w:r w:rsidR="006323A4" w:rsidRPr="00813061">
        <w:t xml:space="preserve"> Specialist Training and Endorsement</w:t>
      </w:r>
      <w:bookmarkEnd w:id="18"/>
      <w:r w:rsidR="00D26522" w:rsidRPr="00813061">
        <w:t xml:space="preserve"> </w:t>
      </w:r>
    </w:p>
    <w:p w14:paraId="172FC98C" w14:textId="77777777" w:rsidR="0012530E" w:rsidRPr="00813061" w:rsidRDefault="0012530E" w:rsidP="00813061">
      <w:r w:rsidRPr="00813061">
        <w:t>In October 2023, VRD awarded a Vocational Rehabilitation Peer Specialist Training and Endorsement Contract to vendor Form Communities. The goal of this project is to:</w:t>
      </w:r>
    </w:p>
    <w:p w14:paraId="1F53B86F" w14:textId="77777777" w:rsidR="0012530E" w:rsidRPr="00813061" w:rsidRDefault="0012530E" w:rsidP="00813061">
      <w:pPr>
        <w:pStyle w:val="VRDBulletListLevel1"/>
      </w:pPr>
      <w:r w:rsidRPr="00813061">
        <w:t>Add Peer Support Services as a purchased service that VR counselors can purchase for customers who have mental health and substance use disabilities.</w:t>
      </w:r>
    </w:p>
    <w:p w14:paraId="69D7331E" w14:textId="77777777" w:rsidR="0012530E" w:rsidRPr="00813061" w:rsidRDefault="0012530E" w:rsidP="00813061">
      <w:pPr>
        <w:pStyle w:val="VRDBulletListLevel1"/>
      </w:pPr>
      <w:r w:rsidRPr="00813061">
        <w:lastRenderedPageBreak/>
        <w:t>Create a Peer Support Services endorsement that will educate peer support specialists about the VR program and process to better serve customers as they pursue their employment goals.</w:t>
      </w:r>
    </w:p>
    <w:p w14:paraId="7FD0F9F5" w14:textId="77777777" w:rsidR="0012530E" w:rsidRPr="00813061" w:rsidRDefault="0012530E" w:rsidP="00813061">
      <w:r w:rsidRPr="00813061">
        <w:t>Form Communities was tasked with:</w:t>
      </w:r>
    </w:p>
    <w:p w14:paraId="0F123A12" w14:textId="77777777" w:rsidR="0012530E" w:rsidRPr="00813061" w:rsidRDefault="0012530E" w:rsidP="006E277F">
      <w:pPr>
        <w:pStyle w:val="VRDBulletListLevel1"/>
      </w:pPr>
      <w:r w:rsidRPr="00813061">
        <w:t>Developing a VR endorsement curriculum specific to VR for individuals who hold a Texas Certification Board credential for peer specialist.</w:t>
      </w:r>
    </w:p>
    <w:p w14:paraId="494A8700" w14:textId="77777777" w:rsidR="0012530E" w:rsidRPr="00813061" w:rsidRDefault="0012530E" w:rsidP="006E277F">
      <w:pPr>
        <w:pStyle w:val="VRDBulletListLevel1"/>
      </w:pPr>
      <w:r w:rsidRPr="00813061">
        <w:t>Developing training and participant manuals for the endorsement.</w:t>
      </w:r>
    </w:p>
    <w:p w14:paraId="4B29E942" w14:textId="77777777" w:rsidR="0012530E" w:rsidRPr="00813061" w:rsidRDefault="0012530E" w:rsidP="006E277F">
      <w:pPr>
        <w:pStyle w:val="VRDBulletListLevel1"/>
      </w:pPr>
      <w:r w:rsidRPr="00813061">
        <w:t>Providing training to individuals seeking to earn the endorsement.</w:t>
      </w:r>
    </w:p>
    <w:p w14:paraId="21E67626" w14:textId="77777777" w:rsidR="0012530E" w:rsidRPr="00813061" w:rsidRDefault="0012530E" w:rsidP="006E277F">
      <w:pPr>
        <w:pStyle w:val="VRDBulletListLevel1"/>
      </w:pPr>
      <w:r w:rsidRPr="00813061">
        <w:t>Providing training to VR staff members on topics that include peer specialist services and the endorsement.</w:t>
      </w:r>
    </w:p>
    <w:p w14:paraId="214F5C3C" w14:textId="77777777" w:rsidR="0012530E" w:rsidRPr="00813061" w:rsidRDefault="0012530E" w:rsidP="006E277F">
      <w:pPr>
        <w:pStyle w:val="VRDBulletListLevel1"/>
      </w:pPr>
      <w:r w:rsidRPr="00813061">
        <w:t xml:space="preserve">Notifying the Texas Certification Board when a peer support specialist has earned the endorsement. </w:t>
      </w:r>
    </w:p>
    <w:p w14:paraId="7C9227C2" w14:textId="77777777" w:rsidR="0012530E" w:rsidRPr="00813061" w:rsidRDefault="0012530E" w:rsidP="006E277F">
      <w:pPr>
        <w:pStyle w:val="VRDBulletListLevel1"/>
      </w:pPr>
      <w:r w:rsidRPr="00813061">
        <w:t>Providing input and recommendations on related continuing education and VR processes.</w:t>
      </w:r>
    </w:p>
    <w:p w14:paraId="0E0C4600" w14:textId="77777777" w:rsidR="0012530E" w:rsidRPr="00813061" w:rsidRDefault="0012530E" w:rsidP="00813061">
      <w:r w:rsidRPr="00813061">
        <w:t>In September 2024, Form Communities completed drafts of the VR endorsement curriculum, the training for VR staff members, and the participant manuals. VRD and Form Communities are now developing a Match Assessment to successfully pair customers with peer support specialists and finalizing referral and progress report forms to track customers’ supports and progress.</w:t>
      </w:r>
    </w:p>
    <w:p w14:paraId="76EE9334" w14:textId="55375375" w:rsidR="00813061" w:rsidRPr="00813061" w:rsidRDefault="00813061" w:rsidP="00813061">
      <w:bookmarkStart w:id="19" w:name="_Hlk194043728"/>
      <w:r w:rsidRPr="00813061">
        <w:t>A pilot of the peer specialist training was held Feb. 14, 2025, in San Antonio. Six peer s</w:t>
      </w:r>
      <w:r>
        <w:t>upport s</w:t>
      </w:r>
      <w:r w:rsidRPr="00813061">
        <w:t xml:space="preserve">pecialists participated, and the training was well received. </w:t>
      </w:r>
      <w:r>
        <w:t>B</w:t>
      </w:r>
      <w:r w:rsidRPr="00813061">
        <w:t xml:space="preserve">ased on the </w:t>
      </w:r>
      <w:r>
        <w:t xml:space="preserve">participants’ </w:t>
      </w:r>
      <w:r w:rsidRPr="00813061">
        <w:t>feedback</w:t>
      </w:r>
      <w:r>
        <w:t>,</w:t>
      </w:r>
      <w:r w:rsidRPr="00813061">
        <w:t xml:space="preserve"> </w:t>
      </w:r>
      <w:r>
        <w:t>VRD is incorporating c</w:t>
      </w:r>
      <w:r w:rsidRPr="00813061">
        <w:t xml:space="preserve">hanges </w:t>
      </w:r>
      <w:r>
        <w:t>into the training</w:t>
      </w:r>
      <w:r w:rsidRPr="00813061">
        <w:t xml:space="preserve">. A pilot of the training for VR staff </w:t>
      </w:r>
      <w:r>
        <w:t xml:space="preserve">members </w:t>
      </w:r>
      <w:r w:rsidRPr="00813061">
        <w:t>will be held in May 2025.</w:t>
      </w:r>
    </w:p>
    <w:p w14:paraId="77186830" w14:textId="38BEF87C" w:rsidR="004A037B" w:rsidRDefault="00787736" w:rsidP="00136B67">
      <w:pPr>
        <w:pStyle w:val="Heading2"/>
        <w:rPr>
          <w:sz w:val="24"/>
          <w:szCs w:val="24"/>
        </w:rPr>
      </w:pPr>
      <w:bookmarkStart w:id="20" w:name="_Toc195532353"/>
      <w:bookmarkEnd w:id="19"/>
      <w:r>
        <w:rPr>
          <w:sz w:val="24"/>
          <w:szCs w:val="24"/>
        </w:rPr>
        <w:t>TWC System Partnership</w:t>
      </w:r>
      <w:r w:rsidR="00B34618">
        <w:rPr>
          <w:sz w:val="24"/>
          <w:szCs w:val="24"/>
        </w:rPr>
        <w:t xml:space="preserve"> and Service Coordination Workgroup</w:t>
      </w:r>
      <w:bookmarkEnd w:id="20"/>
    </w:p>
    <w:p w14:paraId="5D8E334D" w14:textId="2F652DC3" w:rsidR="00634684" w:rsidRDefault="00634684" w:rsidP="00634684">
      <w:r>
        <w:t xml:space="preserve">VRD actively participated in the TWC System Partnership and Service Coordination initiative workgroup. This initiative aimed to enhance customer referrals and streamline service coordination among Texas Workforce Solutions partners, including Boards and their contractors. </w:t>
      </w:r>
    </w:p>
    <w:p w14:paraId="140EC54D" w14:textId="569644EA" w:rsidR="00634684" w:rsidRDefault="00634684" w:rsidP="00634684">
      <w:r>
        <w:t xml:space="preserve">Through this initiative, VR began collaborating with TWC’s Workforce Development Division to launch a pilot program in December 2024 with two Boards (Texoma and Gulf Coast) and four VR management units (Cypress, Denison, Lake Jackson, and Pearland). The pilot will run through April 2025 </w:t>
      </w:r>
      <w:r>
        <w:lastRenderedPageBreak/>
        <w:t xml:space="preserve">and leverage existing business systems to optimize the referral process between VR and other Workforce Solutions programs. </w:t>
      </w:r>
    </w:p>
    <w:p w14:paraId="2D3AAC81" w14:textId="7B2CCC0B" w:rsidR="00634684" w:rsidRDefault="00634684" w:rsidP="00634684">
      <w:r>
        <w:t xml:space="preserve">The primary objective of the pilot is to ensure individuals seeking assistance from multiple programs can access the full spectrum of Workforce Solutions services. Workforce Solutions </w:t>
      </w:r>
      <w:r w:rsidR="006A7722">
        <w:t xml:space="preserve">employees </w:t>
      </w:r>
      <w:r>
        <w:t>have experienced challenges with using their case management system</w:t>
      </w:r>
      <w:r w:rsidR="004B1A04">
        <w:t>s</w:t>
      </w:r>
      <w:r>
        <w:t xml:space="preserve"> to refer customers to VR, and the TWC Workforce Development Division is working with the system developers to address the issues. During the interim, Workforce Solutions </w:t>
      </w:r>
      <w:r w:rsidR="006A7722">
        <w:t>employees</w:t>
      </w:r>
      <w:r>
        <w:t xml:space="preserve"> are contacting VR </w:t>
      </w:r>
      <w:r w:rsidR="006A7722">
        <w:t>employees</w:t>
      </w:r>
      <w:r>
        <w:t xml:space="preserve"> directly and making referrals. </w:t>
      </w:r>
    </w:p>
    <w:p w14:paraId="59A1E933" w14:textId="3EF897D2" w:rsidR="00B34618" w:rsidRDefault="00634684" w:rsidP="0091615F">
      <w:r>
        <w:t>The key area is follow-up to the system referral. Given that each Workforce Solutions center operates under local leadership, which can vary by contractor, local systems must be developed to coordinate services for anyone enrolled in multiple programs.</w:t>
      </w:r>
    </w:p>
    <w:p w14:paraId="4C042920" w14:textId="764E8E5F" w:rsidR="009F61CD" w:rsidRPr="00A17B2B" w:rsidRDefault="009F61CD" w:rsidP="009F61CD">
      <w:r w:rsidRPr="00A17B2B">
        <w:t xml:space="preserve">The </w:t>
      </w:r>
      <w:r>
        <w:t xml:space="preserve">referral process </w:t>
      </w:r>
      <w:r w:rsidRPr="00A17B2B">
        <w:t xml:space="preserve">pilot will </w:t>
      </w:r>
      <w:r>
        <w:t>help shape</w:t>
      </w:r>
      <w:r w:rsidRPr="00A17B2B">
        <w:t xml:space="preserve"> </w:t>
      </w:r>
      <w:r>
        <w:t>a</w:t>
      </w:r>
      <w:r w:rsidRPr="00A17B2B">
        <w:t xml:space="preserve"> memorand</w:t>
      </w:r>
      <w:r>
        <w:t>um</w:t>
      </w:r>
      <w:r w:rsidRPr="00A17B2B">
        <w:t xml:space="preserve"> of understanding between VRD and the Boards</w:t>
      </w:r>
      <w:r w:rsidR="006A7722">
        <w:t>. The memorandum</w:t>
      </w:r>
      <w:r w:rsidRPr="00A17B2B">
        <w:t xml:space="preserve"> which will be jointly developed and implemented in late 2025. </w:t>
      </w:r>
      <w:r w:rsidR="006A7722">
        <w:t>It</w:t>
      </w:r>
      <w:r w:rsidRPr="00A17B2B">
        <w:t xml:space="preserve"> will promote access to services, referral and service collaboration, and collaborative service delivery to employers.</w:t>
      </w:r>
    </w:p>
    <w:p w14:paraId="1BFDE375" w14:textId="3BDF0D92" w:rsidR="00136B67" w:rsidRPr="00136B67" w:rsidRDefault="00703490" w:rsidP="00136B67">
      <w:pPr>
        <w:pStyle w:val="Heading2"/>
        <w:rPr>
          <w:sz w:val="24"/>
          <w:szCs w:val="24"/>
        </w:rPr>
      </w:pPr>
      <w:bookmarkStart w:id="21" w:name="_Toc195532354"/>
      <w:r w:rsidRPr="00136B67">
        <w:rPr>
          <w:sz w:val="24"/>
          <w:szCs w:val="24"/>
        </w:rPr>
        <w:t>Deaf and Hard of Hearing Training Workgroup</w:t>
      </w:r>
      <w:bookmarkEnd w:id="21"/>
    </w:p>
    <w:p w14:paraId="452B7CFA" w14:textId="77777777" w:rsidR="001D2D9A" w:rsidRDefault="001D2D9A" w:rsidP="001D2D9A">
      <w:pPr>
        <w:rPr>
          <w:rFonts w:cs="Arial"/>
        </w:rPr>
      </w:pPr>
      <w:r>
        <w:rPr>
          <w:rFonts w:cs="Arial"/>
        </w:rPr>
        <w:t>S</w:t>
      </w:r>
      <w:r w:rsidRPr="00D13214">
        <w:rPr>
          <w:rFonts w:cs="Arial"/>
        </w:rPr>
        <w:t xml:space="preserve">ubject matter experts in the </w:t>
      </w:r>
      <w:r>
        <w:rPr>
          <w:rFonts w:cs="Arial"/>
        </w:rPr>
        <w:t xml:space="preserve">VRD </w:t>
      </w:r>
      <w:r w:rsidRPr="00D13214">
        <w:rPr>
          <w:rFonts w:cs="Arial"/>
        </w:rPr>
        <w:t>state office</w:t>
      </w:r>
      <w:r>
        <w:rPr>
          <w:rFonts w:cs="Arial"/>
        </w:rPr>
        <w:t xml:space="preserve"> lead t</w:t>
      </w:r>
      <w:r w:rsidRPr="00D13214">
        <w:rPr>
          <w:rFonts w:cs="Arial"/>
        </w:rPr>
        <w:t xml:space="preserve">he Deaf and Hard of Hearing </w:t>
      </w:r>
      <w:r>
        <w:rPr>
          <w:rFonts w:cs="Arial"/>
        </w:rPr>
        <w:t>t</w:t>
      </w:r>
      <w:r w:rsidRPr="00D13214">
        <w:rPr>
          <w:rFonts w:cs="Arial"/>
        </w:rPr>
        <w:t xml:space="preserve">raining </w:t>
      </w:r>
      <w:r>
        <w:rPr>
          <w:rFonts w:cs="Arial"/>
        </w:rPr>
        <w:t>w</w:t>
      </w:r>
      <w:r w:rsidRPr="00D13214">
        <w:rPr>
          <w:rFonts w:cs="Arial"/>
        </w:rPr>
        <w:t>ork</w:t>
      </w:r>
      <w:r>
        <w:rPr>
          <w:rFonts w:cs="Arial"/>
        </w:rPr>
        <w:t>g</w:t>
      </w:r>
      <w:r w:rsidRPr="00D13214">
        <w:rPr>
          <w:rFonts w:cs="Arial"/>
        </w:rPr>
        <w:t>roup</w:t>
      </w:r>
      <w:r>
        <w:rPr>
          <w:rFonts w:cs="Arial"/>
        </w:rPr>
        <w:t xml:space="preserve">. The workgroup </w:t>
      </w:r>
      <w:r w:rsidRPr="00D13214">
        <w:rPr>
          <w:rFonts w:cs="Arial"/>
        </w:rPr>
        <w:t xml:space="preserve">oversees teams of VRD field staff </w:t>
      </w:r>
      <w:r>
        <w:rPr>
          <w:rFonts w:cs="Arial"/>
        </w:rPr>
        <w:t xml:space="preserve">members </w:t>
      </w:r>
      <w:r w:rsidRPr="00D13214">
        <w:rPr>
          <w:rFonts w:cs="Arial"/>
        </w:rPr>
        <w:t>who effectively serve customers who are deaf and hard of hearing.</w:t>
      </w:r>
    </w:p>
    <w:p w14:paraId="30666C65" w14:textId="77777777" w:rsidR="001D2D9A" w:rsidRDefault="001D2D9A" w:rsidP="001D2D9A">
      <w:pPr>
        <w:rPr>
          <w:rFonts w:cs="Arial"/>
        </w:rPr>
      </w:pPr>
      <w:r w:rsidRPr="00610FF9">
        <w:rPr>
          <w:rFonts w:cs="Arial"/>
        </w:rPr>
        <w:t xml:space="preserve">The </w:t>
      </w:r>
      <w:r>
        <w:rPr>
          <w:rFonts w:cs="Arial"/>
        </w:rPr>
        <w:t xml:space="preserve">training workgroup has drafted </w:t>
      </w:r>
      <w:r w:rsidRPr="00610FF9">
        <w:rPr>
          <w:rFonts w:cs="Arial"/>
        </w:rPr>
        <w:t xml:space="preserve">four </w:t>
      </w:r>
      <w:r>
        <w:rPr>
          <w:rFonts w:cs="Arial"/>
        </w:rPr>
        <w:t xml:space="preserve">training </w:t>
      </w:r>
      <w:r w:rsidRPr="00610FF9">
        <w:rPr>
          <w:rFonts w:cs="Arial"/>
        </w:rPr>
        <w:t>modules</w:t>
      </w:r>
      <w:r>
        <w:rPr>
          <w:rFonts w:cs="Arial"/>
        </w:rPr>
        <w:t>:</w:t>
      </w:r>
    </w:p>
    <w:p w14:paraId="645935E8" w14:textId="77777777" w:rsidR="001D2D9A" w:rsidRDefault="001D2D9A" w:rsidP="001D2D9A">
      <w:pPr>
        <w:pStyle w:val="VRDBulletListLevel1"/>
        <w:spacing w:before="0" w:after="160" w:line="259" w:lineRule="auto"/>
      </w:pPr>
      <w:r w:rsidRPr="00C04617">
        <w:t>Module 1: Deaf Culture and Community Members</w:t>
      </w:r>
    </w:p>
    <w:p w14:paraId="4D75EF9B" w14:textId="77777777" w:rsidR="001D2D9A" w:rsidRDefault="001D2D9A" w:rsidP="001D2D9A">
      <w:pPr>
        <w:pStyle w:val="VRDBulletListLevel1"/>
        <w:spacing w:before="0" w:after="160" w:line="259" w:lineRule="auto"/>
      </w:pPr>
      <w:r w:rsidRPr="00C04617">
        <w:t>Module 2: Legal Considerations and Accommodations</w:t>
      </w:r>
    </w:p>
    <w:p w14:paraId="4075DD7B" w14:textId="77777777" w:rsidR="001D2D9A" w:rsidRDefault="001D2D9A" w:rsidP="001D2D9A">
      <w:pPr>
        <w:pStyle w:val="VRDBulletListLevel1"/>
        <w:spacing w:before="0" w:after="160" w:line="259" w:lineRule="auto"/>
      </w:pPr>
      <w:r w:rsidRPr="00C04617">
        <w:t>Module 3: TWC Procedures, TWC Policies, and Accessible Academic Institutions</w:t>
      </w:r>
    </w:p>
    <w:p w14:paraId="04BE9F2A" w14:textId="77777777" w:rsidR="001D2D9A" w:rsidRDefault="001D2D9A" w:rsidP="001D2D9A">
      <w:pPr>
        <w:pStyle w:val="VRDBulletListLevel1"/>
        <w:spacing w:before="0" w:after="160" w:line="259" w:lineRule="auto"/>
      </w:pPr>
      <w:r w:rsidRPr="00C04617">
        <w:t xml:space="preserve">Module 4: Valuable Frameworks (Self-Advocacy, Self-Determination, Mentoring </w:t>
      </w:r>
      <w:r>
        <w:t>and</w:t>
      </w:r>
      <w:r w:rsidRPr="00C04617">
        <w:t xml:space="preserve"> Work Base Learning, Mental Health)</w:t>
      </w:r>
    </w:p>
    <w:p w14:paraId="1FECBBD1" w14:textId="77777777" w:rsidR="001D2D9A" w:rsidRDefault="001D2D9A" w:rsidP="001D2D9A">
      <w:pPr>
        <w:rPr>
          <w:rFonts w:cs="Arial"/>
        </w:rPr>
      </w:pPr>
      <w:r>
        <w:rPr>
          <w:rFonts w:cs="Arial"/>
        </w:rPr>
        <w:t>The training workgroup team will pilot t</w:t>
      </w:r>
      <w:r w:rsidRPr="00C04617">
        <w:rPr>
          <w:rFonts w:cs="Arial"/>
        </w:rPr>
        <w:t xml:space="preserve">he </w:t>
      </w:r>
      <w:r>
        <w:rPr>
          <w:rFonts w:cs="Arial"/>
        </w:rPr>
        <w:t>modules from</w:t>
      </w:r>
      <w:r w:rsidRPr="00C04617">
        <w:rPr>
          <w:rFonts w:cs="Arial"/>
        </w:rPr>
        <w:t xml:space="preserve"> April </w:t>
      </w:r>
      <w:r>
        <w:rPr>
          <w:rFonts w:cs="Arial"/>
        </w:rPr>
        <w:t xml:space="preserve">to May </w:t>
      </w:r>
      <w:r w:rsidRPr="00C04617">
        <w:rPr>
          <w:rFonts w:cs="Arial"/>
        </w:rPr>
        <w:t xml:space="preserve">2025 to 20 VR </w:t>
      </w:r>
      <w:r>
        <w:rPr>
          <w:rFonts w:cs="Arial"/>
        </w:rPr>
        <w:t>c</w:t>
      </w:r>
      <w:r w:rsidRPr="00C04617">
        <w:rPr>
          <w:rFonts w:cs="Arial"/>
        </w:rPr>
        <w:t xml:space="preserve">ounselors who serve customers that are deaf and hard of hearing in </w:t>
      </w:r>
      <w:r>
        <w:rPr>
          <w:rFonts w:cs="Arial"/>
        </w:rPr>
        <w:t xml:space="preserve">VR </w:t>
      </w:r>
      <w:r w:rsidRPr="00C04617">
        <w:rPr>
          <w:rFonts w:cs="Arial"/>
        </w:rPr>
        <w:t>Region 5</w:t>
      </w:r>
      <w:r>
        <w:rPr>
          <w:rFonts w:cs="Arial"/>
        </w:rPr>
        <w:t xml:space="preserve"> - Gulf Coast</w:t>
      </w:r>
      <w:r w:rsidRPr="00C04617">
        <w:rPr>
          <w:rFonts w:cs="Arial"/>
        </w:rPr>
        <w:t xml:space="preserve">. The </w:t>
      </w:r>
      <w:r>
        <w:rPr>
          <w:rFonts w:cs="Arial"/>
        </w:rPr>
        <w:t xml:space="preserve">lead </w:t>
      </w:r>
      <w:r w:rsidRPr="00C04617">
        <w:rPr>
          <w:rFonts w:cs="Arial"/>
        </w:rPr>
        <w:t xml:space="preserve">trainer will be Amy Archer, the </w:t>
      </w:r>
      <w:r>
        <w:rPr>
          <w:rFonts w:cs="Arial"/>
        </w:rPr>
        <w:t>s</w:t>
      </w:r>
      <w:r w:rsidRPr="00C04617">
        <w:rPr>
          <w:rFonts w:cs="Arial"/>
        </w:rPr>
        <w:t xml:space="preserve">tate </w:t>
      </w:r>
      <w:r>
        <w:rPr>
          <w:rFonts w:cs="Arial"/>
        </w:rPr>
        <w:lastRenderedPageBreak/>
        <w:t>p</w:t>
      </w:r>
      <w:r w:rsidRPr="00C04617">
        <w:rPr>
          <w:rFonts w:cs="Arial"/>
        </w:rPr>
        <w:t xml:space="preserve">rogram </w:t>
      </w:r>
      <w:r>
        <w:rPr>
          <w:rFonts w:cs="Arial"/>
        </w:rPr>
        <w:t>s</w:t>
      </w:r>
      <w:r w:rsidRPr="00C04617">
        <w:rPr>
          <w:rFonts w:cs="Arial"/>
        </w:rPr>
        <w:t xml:space="preserve">pecialist for Deaf and Hard of Hearing. The training will be available for all </w:t>
      </w:r>
      <w:r>
        <w:rPr>
          <w:rFonts w:cs="Arial"/>
        </w:rPr>
        <w:t xml:space="preserve">VR </w:t>
      </w:r>
      <w:r w:rsidRPr="00C04617">
        <w:rPr>
          <w:rFonts w:cs="Arial"/>
        </w:rPr>
        <w:t xml:space="preserve">staff members by the end of </w:t>
      </w:r>
      <w:r>
        <w:rPr>
          <w:rFonts w:cs="Arial"/>
        </w:rPr>
        <w:t>FY</w:t>
      </w:r>
      <w:r w:rsidRPr="00C04617">
        <w:rPr>
          <w:rFonts w:cs="Arial"/>
        </w:rPr>
        <w:t xml:space="preserve"> 2025.</w:t>
      </w:r>
    </w:p>
    <w:p w14:paraId="19759BAC" w14:textId="135D3E9A" w:rsidR="00903407" w:rsidRPr="00CD71AD" w:rsidRDefault="001E13FD" w:rsidP="00254F5E">
      <w:pPr>
        <w:pStyle w:val="Heading1"/>
      </w:pPr>
      <w:bookmarkStart w:id="22" w:name="_Toc126761708"/>
      <w:bookmarkStart w:id="23" w:name="_Toc195532355"/>
      <w:bookmarkEnd w:id="16"/>
      <w:bookmarkEnd w:id="17"/>
      <w:r w:rsidRPr="00CD71AD">
        <w:t>Outreach</w:t>
      </w:r>
      <w:r w:rsidR="00B13C25" w:rsidRPr="00CD71AD">
        <w:t xml:space="preserve">, </w:t>
      </w:r>
      <w:r w:rsidRPr="00CD71AD">
        <w:t>Awareness</w:t>
      </w:r>
      <w:r w:rsidR="00B13C25" w:rsidRPr="00CD71AD">
        <w:t xml:space="preserve"> and Engagement</w:t>
      </w:r>
      <w:bookmarkEnd w:id="22"/>
      <w:bookmarkEnd w:id="23"/>
    </w:p>
    <w:p w14:paraId="5670E2A1" w14:textId="7FACEA87" w:rsidR="00756D7F" w:rsidRPr="004E4B42" w:rsidRDefault="00E15186" w:rsidP="00254F5E">
      <w:pPr>
        <w:pStyle w:val="Heading2"/>
        <w:rPr>
          <w:szCs w:val="28"/>
        </w:rPr>
      </w:pPr>
      <w:bookmarkStart w:id="24" w:name="_Toc126761711"/>
      <w:bookmarkStart w:id="25" w:name="_Hlk92441754"/>
      <w:bookmarkStart w:id="26" w:name="_Toc195532356"/>
      <w:r w:rsidRPr="004E4B42">
        <w:rPr>
          <w:szCs w:val="28"/>
        </w:rPr>
        <w:t>Start My VR</w:t>
      </w:r>
      <w:bookmarkEnd w:id="24"/>
      <w:bookmarkEnd w:id="26"/>
    </w:p>
    <w:p w14:paraId="5AC76023" w14:textId="1B7A6DD9" w:rsidR="00880E67" w:rsidRPr="00CD71AD" w:rsidRDefault="007905AA" w:rsidP="00657C74">
      <w:pPr>
        <w:spacing w:before="0" w:after="160" w:line="259" w:lineRule="auto"/>
        <w:rPr>
          <w:rStyle w:val="Heading2Char"/>
          <w:sz w:val="24"/>
          <w:szCs w:val="24"/>
        </w:rPr>
      </w:pPr>
      <w:r w:rsidRPr="00CD71AD">
        <w:t>Start My VR</w:t>
      </w:r>
      <w:r w:rsidR="005A57AC" w:rsidRPr="00CD71AD">
        <w:t xml:space="preserve"> </w:t>
      </w:r>
      <w:r w:rsidR="00633A35" w:rsidRPr="00CD71AD">
        <w:t xml:space="preserve">is an </w:t>
      </w:r>
      <w:r w:rsidR="005A57AC" w:rsidRPr="00CD71AD">
        <w:t xml:space="preserve">online self-referral portal for </w:t>
      </w:r>
      <w:r w:rsidR="00082083" w:rsidRPr="00CD71AD">
        <w:t xml:space="preserve">prospective </w:t>
      </w:r>
      <w:r w:rsidR="00007326">
        <w:t>VR</w:t>
      </w:r>
      <w:r w:rsidR="00082083" w:rsidRPr="00CD71AD">
        <w:t xml:space="preserve"> and </w:t>
      </w:r>
      <w:r w:rsidR="00933BBE" w:rsidRPr="00CD71AD">
        <w:t>older individuals who are blind (</w:t>
      </w:r>
      <w:r w:rsidR="00082083" w:rsidRPr="00CD71AD">
        <w:t>OIB</w:t>
      </w:r>
      <w:r w:rsidR="00933BBE" w:rsidRPr="00CD71AD">
        <w:t>)</w:t>
      </w:r>
      <w:r w:rsidR="00082083" w:rsidRPr="00CD71AD">
        <w:t xml:space="preserve"> customers</w:t>
      </w:r>
      <w:r w:rsidR="00633A35" w:rsidRPr="00CD71AD">
        <w:t xml:space="preserve">. </w:t>
      </w:r>
      <w:r w:rsidR="00F77A1D" w:rsidRPr="00CD71AD">
        <w:rPr>
          <w:rFonts w:cs="Arial"/>
        </w:rPr>
        <w:t xml:space="preserve">During </w:t>
      </w:r>
      <w:r w:rsidR="00C93B29" w:rsidRPr="00CD71AD">
        <w:rPr>
          <w:rFonts w:cs="Arial"/>
        </w:rPr>
        <w:t xml:space="preserve">the </w:t>
      </w:r>
      <w:r w:rsidR="00D02A1A">
        <w:rPr>
          <w:rFonts w:cs="Arial"/>
        </w:rPr>
        <w:t>second</w:t>
      </w:r>
      <w:r w:rsidR="00C93B29" w:rsidRPr="00CD71AD">
        <w:rPr>
          <w:rFonts w:cs="Arial"/>
        </w:rPr>
        <w:t xml:space="preserve"> quarter</w:t>
      </w:r>
      <w:r w:rsidR="0053106E" w:rsidRPr="00CD71AD">
        <w:rPr>
          <w:rFonts w:cs="Arial"/>
        </w:rPr>
        <w:t xml:space="preserve"> of </w:t>
      </w:r>
      <w:r w:rsidR="00663895">
        <w:rPr>
          <w:rFonts w:cs="Arial"/>
        </w:rPr>
        <w:t>state fiscal year (</w:t>
      </w:r>
      <w:r w:rsidR="00F77A1D" w:rsidRPr="00CD71AD">
        <w:rPr>
          <w:rFonts w:cs="Arial"/>
        </w:rPr>
        <w:t>SFY</w:t>
      </w:r>
      <w:r w:rsidR="00663895">
        <w:rPr>
          <w:rFonts w:cs="Arial"/>
        </w:rPr>
        <w:t>)</w:t>
      </w:r>
      <w:r w:rsidR="00F77A1D" w:rsidRPr="00CD71AD">
        <w:rPr>
          <w:rFonts w:cs="Arial"/>
        </w:rPr>
        <w:t xml:space="preserve"> </w:t>
      </w:r>
      <w:r w:rsidR="009347B9" w:rsidRPr="00CD71AD">
        <w:rPr>
          <w:rFonts w:cs="Arial"/>
        </w:rPr>
        <w:t>202</w:t>
      </w:r>
      <w:r w:rsidR="00422204">
        <w:rPr>
          <w:rFonts w:cs="Arial"/>
        </w:rPr>
        <w:t>5</w:t>
      </w:r>
      <w:r w:rsidR="009347B9" w:rsidRPr="00CD71AD">
        <w:rPr>
          <w:rFonts w:cs="Arial"/>
        </w:rPr>
        <w:t>,</w:t>
      </w:r>
      <w:r w:rsidR="00F77A1D" w:rsidRPr="00CD71AD">
        <w:rPr>
          <w:rFonts w:cs="Arial"/>
        </w:rPr>
        <w:t xml:space="preserve"> VRD received </w:t>
      </w:r>
      <w:r w:rsidR="000C7322">
        <w:rPr>
          <w:rFonts w:cs="Arial"/>
        </w:rPr>
        <w:t>4,8</w:t>
      </w:r>
      <w:r w:rsidR="008C7A2F">
        <w:rPr>
          <w:rFonts w:cs="Arial"/>
        </w:rPr>
        <w:t>33</w:t>
      </w:r>
      <w:r w:rsidR="00905F95" w:rsidRPr="00CD71AD">
        <w:rPr>
          <w:rFonts w:cs="Arial"/>
        </w:rPr>
        <w:t xml:space="preserve"> </w:t>
      </w:r>
      <w:r w:rsidR="00F77A1D" w:rsidRPr="00CD71AD">
        <w:rPr>
          <w:rFonts w:cs="Arial"/>
        </w:rPr>
        <w:t xml:space="preserve">contact requests via the portal. Of these requests, </w:t>
      </w:r>
      <w:r w:rsidR="006871B9">
        <w:rPr>
          <w:rFonts w:cs="Arial"/>
        </w:rPr>
        <w:t>4,</w:t>
      </w:r>
      <w:r w:rsidR="008C7A2F">
        <w:rPr>
          <w:rFonts w:cs="Arial"/>
        </w:rPr>
        <w:t>763</w:t>
      </w:r>
      <w:r w:rsidR="00F77A1D" w:rsidRPr="00CD71AD">
        <w:rPr>
          <w:rFonts w:cs="Arial"/>
        </w:rPr>
        <w:t xml:space="preserve"> were for </w:t>
      </w:r>
      <w:r w:rsidR="00007326">
        <w:rPr>
          <w:rFonts w:cs="Arial"/>
        </w:rPr>
        <w:t>VR</w:t>
      </w:r>
      <w:r w:rsidR="00F77A1D" w:rsidRPr="00CD71AD">
        <w:rPr>
          <w:rFonts w:cs="Arial"/>
        </w:rPr>
        <w:t xml:space="preserve"> services and </w:t>
      </w:r>
      <w:r w:rsidR="008C7A2F">
        <w:rPr>
          <w:rFonts w:cs="Arial"/>
        </w:rPr>
        <w:t>70</w:t>
      </w:r>
      <w:r w:rsidR="00F77A1D" w:rsidRPr="00CD71AD">
        <w:rPr>
          <w:rFonts w:cs="Arial"/>
        </w:rPr>
        <w:t xml:space="preserve"> were for </w:t>
      </w:r>
      <w:r w:rsidR="001E2479" w:rsidRPr="00CD71AD">
        <w:rPr>
          <w:rFonts w:cs="Arial"/>
        </w:rPr>
        <w:t>OIB</w:t>
      </w:r>
      <w:r w:rsidR="00F77A1D" w:rsidRPr="00CD71AD">
        <w:rPr>
          <w:rFonts w:cs="Arial"/>
        </w:rPr>
        <w:t xml:space="preserve"> services</w:t>
      </w:r>
      <w:r w:rsidR="00533C69" w:rsidRPr="00CD71AD">
        <w:rPr>
          <w:rFonts w:cs="Arial"/>
        </w:rPr>
        <w:t>.</w:t>
      </w:r>
      <w:r w:rsidR="009A4070" w:rsidRPr="00CD71AD">
        <w:rPr>
          <w:rFonts w:cs="Arial"/>
        </w:rPr>
        <w:t xml:space="preserve"> </w:t>
      </w:r>
      <w:r w:rsidR="00E81B5B">
        <w:rPr>
          <w:rFonts w:cs="Arial"/>
        </w:rPr>
        <w:t>From these contact requests, 2,</w:t>
      </w:r>
      <w:r w:rsidR="007124A0">
        <w:rPr>
          <w:rFonts w:cs="Arial"/>
        </w:rPr>
        <w:t>113</w:t>
      </w:r>
      <w:r w:rsidR="004F5235">
        <w:rPr>
          <w:rFonts w:cs="Arial"/>
        </w:rPr>
        <w:t xml:space="preserve"> (4</w:t>
      </w:r>
      <w:r w:rsidR="007124A0">
        <w:rPr>
          <w:rFonts w:cs="Arial"/>
        </w:rPr>
        <w:t>3.72</w:t>
      </w:r>
      <w:r w:rsidR="00C92B4B">
        <w:rPr>
          <w:rFonts w:cs="Arial"/>
        </w:rPr>
        <w:t>%</w:t>
      </w:r>
      <w:r w:rsidR="004F5235">
        <w:rPr>
          <w:rFonts w:cs="Arial"/>
        </w:rPr>
        <w:t>)</w:t>
      </w:r>
      <w:r w:rsidR="009A4070" w:rsidRPr="00CD71AD">
        <w:rPr>
          <w:rFonts w:cs="Arial"/>
        </w:rPr>
        <w:t xml:space="preserve"> </w:t>
      </w:r>
      <w:r w:rsidR="00DD5AC1">
        <w:rPr>
          <w:rFonts w:cs="Arial"/>
        </w:rPr>
        <w:t xml:space="preserve">resulted in or supported new cases in </w:t>
      </w:r>
      <w:r w:rsidR="00F77A1D" w:rsidRPr="00CD71AD">
        <w:rPr>
          <w:rFonts w:cs="Arial"/>
        </w:rPr>
        <w:t xml:space="preserve">the </w:t>
      </w:r>
      <w:r w:rsidR="00007326">
        <w:rPr>
          <w:rFonts w:cs="Arial"/>
        </w:rPr>
        <w:t>VR</w:t>
      </w:r>
      <w:r w:rsidR="007F211A" w:rsidRPr="00CD71AD">
        <w:rPr>
          <w:rFonts w:cs="Arial"/>
        </w:rPr>
        <w:t xml:space="preserve"> </w:t>
      </w:r>
      <w:r w:rsidR="00F77A1D" w:rsidRPr="00CD71AD">
        <w:rPr>
          <w:rFonts w:cs="Arial"/>
        </w:rPr>
        <w:t>case management system.</w:t>
      </w:r>
    </w:p>
    <w:p w14:paraId="2A874059" w14:textId="421221B8" w:rsidR="00D50A7A" w:rsidRDefault="00D21217" w:rsidP="00177D87">
      <w:pPr>
        <w:pStyle w:val="Heading2"/>
        <w:rPr>
          <w:rStyle w:val="Heading2Char"/>
          <w:b/>
        </w:rPr>
      </w:pPr>
      <w:bookmarkStart w:id="27" w:name="_Toc126761713"/>
      <w:bookmarkStart w:id="28" w:name="_Toc195532357"/>
      <w:r>
        <w:rPr>
          <w:rStyle w:val="Heading2Char"/>
          <w:b/>
        </w:rPr>
        <w:t>Older Individuals Who are Blind (OIB) Helpline</w:t>
      </w:r>
      <w:bookmarkEnd w:id="28"/>
    </w:p>
    <w:p w14:paraId="458B4605" w14:textId="355B62B2" w:rsidR="00D21217" w:rsidRPr="0091615F" w:rsidRDefault="00712E72" w:rsidP="0091615F">
      <w:r>
        <w:t xml:space="preserve">The OIB helpline is a </w:t>
      </w:r>
      <w:r w:rsidR="003738D1">
        <w:t xml:space="preserve">call center </w:t>
      </w:r>
      <w:r w:rsidR="002F2F17">
        <w:t xml:space="preserve">where staff </w:t>
      </w:r>
      <w:r w:rsidR="00C92B4B">
        <w:t xml:space="preserve">members </w:t>
      </w:r>
      <w:r w:rsidR="002F2F17">
        <w:t>answer live cal</w:t>
      </w:r>
      <w:r w:rsidR="007362EA">
        <w:t xml:space="preserve">ls to provide </w:t>
      </w:r>
      <w:r w:rsidR="002E06AC" w:rsidRPr="002E06AC">
        <w:t>information about eligibility and services provided by TWC's O</w:t>
      </w:r>
      <w:r w:rsidR="007362EA">
        <w:t xml:space="preserve">IB </w:t>
      </w:r>
      <w:r w:rsidR="00B510E8">
        <w:t>p</w:t>
      </w:r>
      <w:r w:rsidR="00B510E8" w:rsidRPr="002E06AC">
        <w:t>rogram</w:t>
      </w:r>
      <w:r w:rsidR="007362EA">
        <w:t xml:space="preserve">. During the second quarter of SFY 2025, </w:t>
      </w:r>
      <w:r w:rsidR="003A0FD6">
        <w:t>the helpline</w:t>
      </w:r>
      <w:r w:rsidR="00BE4508">
        <w:t xml:space="preserve"> received 344 referrals for the OIB program and </w:t>
      </w:r>
      <w:r w:rsidR="00C92B4B">
        <w:t xml:space="preserve">made </w:t>
      </w:r>
      <w:r w:rsidR="00BE4508">
        <w:t xml:space="preserve">26 </w:t>
      </w:r>
      <w:r w:rsidR="00C17BF6">
        <w:t xml:space="preserve">referrals to the VR program. </w:t>
      </w:r>
    </w:p>
    <w:p w14:paraId="5B8A8E2D" w14:textId="2AB2DAF9" w:rsidR="00E4374F" w:rsidRPr="00CD71AD" w:rsidRDefault="00F77A1D" w:rsidP="00177D87">
      <w:pPr>
        <w:pStyle w:val="Heading2"/>
        <w:rPr>
          <w:rStyle w:val="Heading2Char"/>
          <w:b/>
        </w:rPr>
      </w:pPr>
      <w:bookmarkStart w:id="29" w:name="_Toc195532358"/>
      <w:r w:rsidRPr="00CD71AD">
        <w:rPr>
          <w:rStyle w:val="Heading2Char"/>
          <w:b/>
        </w:rPr>
        <w:t xml:space="preserve">Enhancing Partnerships </w:t>
      </w:r>
      <w:r w:rsidR="009022C1">
        <w:rPr>
          <w:rStyle w:val="Heading2Char"/>
          <w:b/>
        </w:rPr>
        <w:t>with</w:t>
      </w:r>
      <w:r w:rsidRPr="00CD71AD">
        <w:rPr>
          <w:rStyle w:val="Heading2Char"/>
          <w:b/>
        </w:rPr>
        <w:t xml:space="preserve"> Employers</w:t>
      </w:r>
      <w:bookmarkEnd w:id="27"/>
      <w:bookmarkEnd w:id="29"/>
    </w:p>
    <w:p w14:paraId="1D16BD5D" w14:textId="77777777" w:rsidR="00C92B4B" w:rsidRPr="00C92B4B" w:rsidRDefault="00C92B4B" w:rsidP="00C92B4B">
      <w:pPr>
        <w:rPr>
          <w:rFonts w:cs="Arial"/>
          <w:color w:val="000000"/>
        </w:rPr>
      </w:pPr>
      <w:r w:rsidRPr="00C92B4B">
        <w:rPr>
          <w:rFonts w:cs="Arial"/>
          <w:color w:val="000000"/>
        </w:rPr>
        <w:t>VRD Business Relations team members provide services statewide to employers, both in-person and virtually. Team members collaborate with local Workforce Solutions Business Unit staff members, community organizations, and local Chambers of Commerce regarding the employment of persons with disabilities. Team members host virtual Employer Spotlight events for VR staff members and customers to connect them with potential employers.</w:t>
      </w:r>
    </w:p>
    <w:p w14:paraId="0C6B4BAA" w14:textId="77777777" w:rsidR="00C92B4B" w:rsidRPr="00C92B4B" w:rsidRDefault="00C92B4B" w:rsidP="00C92B4B">
      <w:pPr>
        <w:rPr>
          <w:rFonts w:cs="Arial"/>
          <w:color w:val="000000"/>
        </w:rPr>
      </w:pPr>
      <w:r w:rsidRPr="00C92B4B">
        <w:rPr>
          <w:rFonts w:cs="Arial"/>
          <w:color w:val="000000"/>
        </w:rPr>
        <w:t>The Business Relations team attends various job fairs, networking events, and conferences to provide information about VR employment services to employers and attendees. Information may include how to access qualified VR job seekers with disabilities, inclusive recruiting practices, job retention services, disability awareness presentations, and workplace accommodations.</w:t>
      </w:r>
    </w:p>
    <w:p w14:paraId="0B42790D" w14:textId="14981AE9" w:rsidR="00C92B4B" w:rsidRPr="00C92B4B" w:rsidRDefault="00C92B4B" w:rsidP="00C92B4B">
      <w:pPr>
        <w:rPr>
          <w:rFonts w:cs="Arial"/>
          <w:color w:val="000000"/>
        </w:rPr>
      </w:pPr>
      <w:r w:rsidRPr="00C92B4B">
        <w:rPr>
          <w:rFonts w:cs="Arial"/>
          <w:color w:val="000000"/>
        </w:rPr>
        <w:t xml:space="preserve">Business Relations team members also attend statewide TWC Texas Conferences for Employers, which are sponsored by TWC’s Office of the Commissioner Representing Employers. Employers learn about state and federal employment laws and the unemployment claim and appeal process. As of March 2025, 12 employer conferences have been planned for the </w:t>
      </w:r>
      <w:r w:rsidRPr="00C92B4B">
        <w:rPr>
          <w:rFonts w:cs="Arial"/>
          <w:color w:val="000000"/>
        </w:rPr>
        <w:lastRenderedPageBreak/>
        <w:t>following cities: Abilene, Amarillo, Dallas, Denton, El Paso, Houston/Woodlands, Lake Jackson, Midland, Mission, Round Rock, Uvalde and Victoria. To date, the team has attended four conferences.</w:t>
      </w:r>
    </w:p>
    <w:p w14:paraId="102A955B" w14:textId="26861DEF" w:rsidR="00C92B4B" w:rsidRPr="00C92B4B" w:rsidRDefault="00C92B4B" w:rsidP="00C92B4B">
      <w:pPr>
        <w:rPr>
          <w:rFonts w:cs="Arial"/>
          <w:color w:val="000000"/>
        </w:rPr>
      </w:pPr>
      <w:r w:rsidRPr="00C92B4B">
        <w:rPr>
          <w:rFonts w:cs="Arial"/>
          <w:color w:val="000000"/>
        </w:rPr>
        <w:t xml:space="preserve">The Summer Earn and Learn (SEAL) program is the largest employer partnership administered by VRD and its Board partners. Students participating in the program complete work readiness training and are partnered with a local employer for a five-week minimum-paid internship. Worksites include statewide employers and local businesses. Students gain valuable and transferrable work skills while the employer gets hands-on support and a chance to work closely with students. The Boards coordinate with Texas Workforce Solutions-Vocational Rehabilitation Services to assist in recruiting employers and supporting SEAL. </w:t>
      </w:r>
      <w:r w:rsidR="00537CB6" w:rsidRPr="00C92B4B">
        <w:rPr>
          <w:rFonts w:cs="Arial"/>
          <w:color w:val="000000"/>
        </w:rPr>
        <w:t>VRD and</w:t>
      </w:r>
      <w:r w:rsidRPr="00C92B4B">
        <w:rPr>
          <w:rFonts w:cs="Arial"/>
          <w:color w:val="000000"/>
        </w:rPr>
        <w:t xml:space="preserve"> its partners are preparing for SEAL 2025.</w:t>
      </w:r>
    </w:p>
    <w:p w14:paraId="4CB08F49" w14:textId="5B7D5174" w:rsidR="00C92B4B" w:rsidRPr="00C92B4B" w:rsidRDefault="00C92B4B" w:rsidP="00C92B4B">
      <w:pPr>
        <w:rPr>
          <w:rFonts w:cs="Arial"/>
          <w:color w:val="000000"/>
        </w:rPr>
      </w:pPr>
      <w:r w:rsidRPr="00C92B4B">
        <w:rPr>
          <w:rFonts w:cs="Arial"/>
          <w:color w:val="000000"/>
        </w:rPr>
        <w:t xml:space="preserve">As of date for </w:t>
      </w:r>
      <w:r>
        <w:rPr>
          <w:rFonts w:cs="Arial"/>
          <w:color w:val="000000"/>
        </w:rPr>
        <w:t>SFY Q2</w:t>
      </w:r>
      <w:r w:rsidRPr="00C92B4B">
        <w:rPr>
          <w:rFonts w:cs="Arial"/>
          <w:color w:val="000000"/>
        </w:rPr>
        <w:t>, 1,215 VR adult and youth customers were referred to participate in work-based learning opportunities, which require partnerships with employers across the state. VR’s Skills Training to Employment Project (STEP) provides training focused on job readiness and acquisition of work skills needed to gain employment with participating employers. As of March 2025, 118 VR customers have completed a STEP cohort.</w:t>
      </w:r>
    </w:p>
    <w:p w14:paraId="476B26C1" w14:textId="29D2CDA0" w:rsidR="00C92B4B" w:rsidRDefault="00C92B4B" w:rsidP="00C92B4B">
      <w:pPr>
        <w:rPr>
          <w:rFonts w:cs="Arial"/>
          <w:color w:val="000000"/>
        </w:rPr>
      </w:pPr>
      <w:r w:rsidRPr="00C92B4B">
        <w:rPr>
          <w:rFonts w:cs="Arial"/>
          <w:color w:val="000000"/>
        </w:rPr>
        <w:t xml:space="preserve">Project SEARCH is a long-standing and successful VRD partnership with employers. The project promotes the successful long-term employment of students with disabilities in jobs that are stable, meaningful, integrated, and competitively compensated. VR partners with independent school districts, employers, employment service providers and local authorities on intellectual and developmental disabilities to implement Project SEARCH. </w:t>
      </w:r>
      <w:r w:rsidR="00537CB6" w:rsidRPr="00C92B4B">
        <w:rPr>
          <w:rFonts w:cs="Arial"/>
          <w:color w:val="000000"/>
        </w:rPr>
        <w:t>As of</w:t>
      </w:r>
      <w:r w:rsidRPr="00C92B4B">
        <w:rPr>
          <w:rFonts w:cs="Arial"/>
          <w:color w:val="000000"/>
        </w:rPr>
        <w:t xml:space="preserve"> March 2025, there are 34 active Project SEARCH sites participating in the program during the 2024-2025 school year.</w:t>
      </w:r>
    </w:p>
    <w:p w14:paraId="11A3567E" w14:textId="76D9565E" w:rsidR="00A32861" w:rsidRPr="00CD71AD" w:rsidRDefault="00A32861" w:rsidP="00FB35FF">
      <w:pPr>
        <w:pStyle w:val="Heading1"/>
      </w:pPr>
      <w:bookmarkStart w:id="30" w:name="_Toc126761714"/>
      <w:bookmarkStart w:id="31" w:name="_Toc195532359"/>
      <w:bookmarkEnd w:id="25"/>
      <w:r w:rsidRPr="00CD71AD">
        <w:t>Long-</w:t>
      </w:r>
      <w:r w:rsidR="0022693B" w:rsidRPr="00CD71AD">
        <w:t>R</w:t>
      </w:r>
      <w:r w:rsidRPr="00CD71AD">
        <w:t xml:space="preserve">ange </w:t>
      </w:r>
      <w:r w:rsidR="00F752BC" w:rsidRPr="00CD71AD">
        <w:t>S</w:t>
      </w:r>
      <w:r w:rsidRPr="00CD71AD">
        <w:t xml:space="preserve">trategic </w:t>
      </w:r>
      <w:r w:rsidR="00F752BC" w:rsidRPr="00CD71AD">
        <w:t>P</w:t>
      </w:r>
      <w:r w:rsidRPr="00CD71AD">
        <w:t xml:space="preserve">lans for </w:t>
      </w:r>
      <w:r w:rsidR="00F752BC" w:rsidRPr="00CD71AD">
        <w:t>P</w:t>
      </w:r>
      <w:r w:rsidRPr="00CD71AD">
        <w:t xml:space="preserve">eople </w:t>
      </w:r>
      <w:r w:rsidR="000073FA" w:rsidRPr="00CD71AD">
        <w:t>with</w:t>
      </w:r>
      <w:r w:rsidRPr="00CD71AD">
        <w:t xml:space="preserve"> </w:t>
      </w:r>
      <w:r w:rsidR="00F752BC" w:rsidRPr="00CD71AD">
        <w:t>D</w:t>
      </w:r>
      <w:r w:rsidRPr="00CD71AD">
        <w:t>isabilities</w:t>
      </w:r>
      <w:bookmarkEnd w:id="30"/>
      <w:bookmarkEnd w:id="31"/>
    </w:p>
    <w:p w14:paraId="64889C05" w14:textId="26AFCC74" w:rsidR="00FB35FF" w:rsidRDefault="00B510E8" w:rsidP="00934FF0">
      <w:r>
        <w:t xml:space="preserve">The </w:t>
      </w:r>
      <w:hyperlink r:id="rId23" w:history="1">
        <w:r w:rsidRPr="00B510E8">
          <w:rPr>
            <w:rStyle w:val="Hyperlink"/>
          </w:rPr>
          <w:t>TWC Strategic Plan 2023-2027</w:t>
        </w:r>
      </w:hyperlink>
      <w:r>
        <w:t xml:space="preserve"> provides TWC’s goals for the five-year planning period to promote workforce development success through flexibility, technology and innovation. The plan is available online: </w:t>
      </w:r>
      <w:hyperlink r:id="rId24" w:history="1">
        <w:r w:rsidR="00FB35FF" w:rsidRPr="008E0E43">
          <w:rPr>
            <w:rStyle w:val="Hyperlink"/>
          </w:rPr>
          <w:t>https://www.twc.texas.gov/sites/default/files/enterprise/docs/strategic-plan-fiscal-years-2023-to-2027-twc.pdf</w:t>
        </w:r>
      </w:hyperlink>
    </w:p>
    <w:p w14:paraId="07EB8734" w14:textId="77777777" w:rsidR="006E277F" w:rsidRDefault="006E277F" w:rsidP="006E277F">
      <w:pPr>
        <w:pStyle w:val="Heading1"/>
      </w:pPr>
      <w:bookmarkStart w:id="32" w:name="_Toc195532360"/>
      <w:r w:rsidRPr="00CD71AD">
        <w:lastRenderedPageBreak/>
        <w:t>Legislative Updates</w:t>
      </w:r>
      <w:bookmarkEnd w:id="32"/>
    </w:p>
    <w:p w14:paraId="71AE7B5A" w14:textId="77777777" w:rsidR="006E277F" w:rsidRPr="005827E5" w:rsidRDefault="006E277F" w:rsidP="006E277F">
      <w:pPr>
        <w:pStyle w:val="Heading2"/>
      </w:pPr>
      <w:bookmarkStart w:id="33" w:name="_Toc186466872"/>
      <w:bookmarkStart w:id="34" w:name="_Toc194059714"/>
      <w:bookmarkStart w:id="35" w:name="_Toc141777346"/>
      <w:bookmarkStart w:id="36" w:name="_Toc141777344"/>
      <w:bookmarkStart w:id="37" w:name="_Toc195532361"/>
      <w:r w:rsidRPr="005827E5">
        <w:t>2025 89th Texas Legislature Implementation</w:t>
      </w:r>
      <w:bookmarkEnd w:id="33"/>
      <w:bookmarkEnd w:id="34"/>
      <w:bookmarkEnd w:id="37"/>
    </w:p>
    <w:p w14:paraId="4DBF2501" w14:textId="77777777" w:rsidR="006E277F" w:rsidRPr="005827E5" w:rsidRDefault="006E277F" w:rsidP="006E277F">
      <w:r w:rsidRPr="005827E5">
        <w:t xml:space="preserve">The 89th </w:t>
      </w:r>
      <w:bookmarkStart w:id="38" w:name="_Hlk194059463"/>
      <w:r w:rsidRPr="005827E5">
        <w:t xml:space="preserve">regular session of the Legislature </w:t>
      </w:r>
      <w:bookmarkEnd w:id="38"/>
      <w:r w:rsidRPr="005827E5">
        <w:t>began Jan 14</w:t>
      </w:r>
      <w:r>
        <w:t>, 2025,</w:t>
      </w:r>
      <w:r w:rsidRPr="005827E5">
        <w:t xml:space="preserve"> and will conclude June 2, 2025. VRD is monitoring legislation that may impact VR programs and operations and will provide an update after the session concludes.</w:t>
      </w:r>
    </w:p>
    <w:p w14:paraId="38FB7433" w14:textId="77777777" w:rsidR="006E277F" w:rsidRPr="005827E5" w:rsidRDefault="006E277F" w:rsidP="006E277F">
      <w:pPr>
        <w:pStyle w:val="Heading2"/>
      </w:pPr>
      <w:bookmarkStart w:id="39" w:name="_Toc194059715"/>
      <w:bookmarkStart w:id="40" w:name="_Toc195532362"/>
      <w:r w:rsidRPr="005827E5">
        <w:t>2023 88th Texas Legislature Implementation</w:t>
      </w:r>
      <w:bookmarkEnd w:id="35"/>
      <w:bookmarkEnd w:id="39"/>
      <w:bookmarkEnd w:id="40"/>
    </w:p>
    <w:p w14:paraId="21A5A464" w14:textId="77777777" w:rsidR="006E277F" w:rsidRPr="005827E5" w:rsidRDefault="006E277F" w:rsidP="006E277F">
      <w:r w:rsidRPr="005827E5">
        <w:t>The 88th regular session of the Legislature began Jan. 10</w:t>
      </w:r>
      <w:r>
        <w:t>, 2023,</w:t>
      </w:r>
      <w:r w:rsidRPr="005827E5">
        <w:t xml:space="preserve"> and concluded May 29, 2023. VRD was assigned 40 bills, which included House Bills (HB), Senate bills (SB) and riders, to analyze and track. VRD completed 95 Impact and Cost Analyses reports on the various bill versions. Eight of the bills passed the legislature and are currently law.</w:t>
      </w:r>
    </w:p>
    <w:p w14:paraId="6AA05E54" w14:textId="77777777" w:rsidR="006E277F" w:rsidRPr="005827E5" w:rsidRDefault="006E277F" w:rsidP="006E277F">
      <w:r w:rsidRPr="005827E5">
        <w:t>VRD is tracking and implementing, if applicable the bills and riders listed below. To review bills and riders that VRD has implemented and is no longer tracking, read the archived VRD reports submitted to RCT.</w:t>
      </w:r>
    </w:p>
    <w:p w14:paraId="254F99BA" w14:textId="77777777" w:rsidR="006E277F" w:rsidRPr="005827E5" w:rsidRDefault="006E277F" w:rsidP="006E277F">
      <w:pPr>
        <w:pStyle w:val="Heading3"/>
      </w:pPr>
      <w:bookmarkStart w:id="41" w:name="_Toc194059716"/>
      <w:bookmarkStart w:id="42" w:name="_Toc195532363"/>
      <w:r w:rsidRPr="005827E5">
        <w:t>HB 728 - Relating to the Statewide Interagency Aging Services Coordinating Council</w:t>
      </w:r>
      <w:bookmarkEnd w:id="41"/>
      <w:bookmarkEnd w:id="42"/>
    </w:p>
    <w:p w14:paraId="79C94CE8" w14:textId="77777777" w:rsidR="006E277F" w:rsidRPr="005827E5" w:rsidRDefault="006E277F" w:rsidP="006E277F">
      <w:bookmarkStart w:id="43" w:name="_Hlk179550720"/>
      <w:r w:rsidRPr="005827E5">
        <w:t>HB 728 directs the Texas Health and Human Services Commission (HHSC) to establish a statewide interagency aging coordinating council (SIASCC) to ensure a strategic statewide approach to interagency aging services. The council is comprised of members from state agencies, including TWC. The council is charged with:</w:t>
      </w:r>
    </w:p>
    <w:p w14:paraId="3A986667" w14:textId="77777777" w:rsidR="006E277F" w:rsidRPr="003B40E4" w:rsidRDefault="006E277F" w:rsidP="006E277F">
      <w:pPr>
        <w:pStyle w:val="VRDBulletListLevel1"/>
      </w:pPr>
      <w:r w:rsidRPr="003B40E4">
        <w:t>Developing a five-year statewide interagency aging services strategic plan.</w:t>
      </w:r>
    </w:p>
    <w:p w14:paraId="039D5CA8" w14:textId="77777777" w:rsidR="006E277F" w:rsidRPr="003B40E4" w:rsidRDefault="006E277F" w:rsidP="006E277F">
      <w:pPr>
        <w:pStyle w:val="VRDBulletListLevel1"/>
      </w:pPr>
      <w:r w:rsidRPr="003B40E4">
        <w:t>Developing a biennial coordinated statewide interagency aging expenditure proposal.</w:t>
      </w:r>
    </w:p>
    <w:p w14:paraId="46F84756" w14:textId="77777777" w:rsidR="006E277F" w:rsidRPr="003B40E4" w:rsidRDefault="006E277F" w:rsidP="006E277F">
      <w:pPr>
        <w:pStyle w:val="VRDBulletListLevel1"/>
      </w:pPr>
      <w:r w:rsidRPr="003B40E4">
        <w:t>Publishing an annual inventory of interagency aging programs.</w:t>
      </w:r>
    </w:p>
    <w:p w14:paraId="3DD591D3" w14:textId="77777777" w:rsidR="006E277F" w:rsidRPr="003B40E4" w:rsidRDefault="006E277F" w:rsidP="006E277F">
      <w:pPr>
        <w:pStyle w:val="VRDBulletListLevel1"/>
      </w:pPr>
      <w:r w:rsidRPr="003B40E4">
        <w:t>Facilitating opportunities to increase collaboration for the effective expenditure of state and federal funds for interagency aging services.</w:t>
      </w:r>
    </w:p>
    <w:bookmarkEnd w:id="43"/>
    <w:p w14:paraId="45480E7D" w14:textId="77777777" w:rsidR="006E277F" w:rsidRPr="005827E5" w:rsidRDefault="006E277F" w:rsidP="006E277F">
      <w:r w:rsidRPr="005827E5">
        <w:rPr>
          <w:b/>
          <w:bCs/>
        </w:rPr>
        <w:t>VRD Actions:</w:t>
      </w:r>
      <w:r w:rsidRPr="005827E5">
        <w:t xml:space="preserve"> On behalf of TWC, VRD has a primary and alternate representative on the council. The representative serves as the chair of the council’s Strategic Planning subcommittee, which is tasked with developing </w:t>
      </w:r>
      <w:r w:rsidRPr="005827E5">
        <w:lastRenderedPageBreak/>
        <w:t>the five-year strategic plan. The subcommittee identified five focus areas for the strategic plan:</w:t>
      </w:r>
    </w:p>
    <w:p w14:paraId="7860AC25" w14:textId="77777777" w:rsidR="006E277F" w:rsidRPr="003B40E4" w:rsidRDefault="006E277F" w:rsidP="006E277F">
      <w:pPr>
        <w:pStyle w:val="ListParagraph"/>
        <w:numPr>
          <w:ilvl w:val="0"/>
          <w:numId w:val="17"/>
        </w:numPr>
      </w:pPr>
      <w:r w:rsidRPr="003B40E4">
        <w:t>Strengthen public awareness of aging services in Texas.</w:t>
      </w:r>
    </w:p>
    <w:p w14:paraId="2FB9065F" w14:textId="77777777" w:rsidR="006E277F" w:rsidRPr="003B40E4" w:rsidRDefault="006E277F" w:rsidP="006E277F">
      <w:pPr>
        <w:pStyle w:val="ListParagraph"/>
        <w:numPr>
          <w:ilvl w:val="0"/>
          <w:numId w:val="17"/>
        </w:numPr>
      </w:pPr>
      <w:r w:rsidRPr="003B40E4">
        <w:t>Strengthen coordination and collaboration among aging services providers.</w:t>
      </w:r>
    </w:p>
    <w:p w14:paraId="683638F6" w14:textId="77777777" w:rsidR="006E277F" w:rsidRPr="003B40E4" w:rsidRDefault="006E277F" w:rsidP="006E277F">
      <w:pPr>
        <w:pStyle w:val="ListParagraph"/>
        <w:numPr>
          <w:ilvl w:val="0"/>
          <w:numId w:val="17"/>
        </w:numPr>
      </w:pPr>
      <w:r w:rsidRPr="003B40E4">
        <w:t>Simplify and streamline access to aging services.</w:t>
      </w:r>
    </w:p>
    <w:p w14:paraId="03341607" w14:textId="77777777" w:rsidR="006E277F" w:rsidRPr="003B40E4" w:rsidRDefault="006E277F" w:rsidP="006E277F">
      <w:pPr>
        <w:pStyle w:val="ListParagraph"/>
        <w:numPr>
          <w:ilvl w:val="0"/>
          <w:numId w:val="17"/>
        </w:numPr>
      </w:pPr>
      <w:r w:rsidRPr="003B40E4">
        <w:t>Reduce ageism through age-friendly public outreach, awareness and education.</w:t>
      </w:r>
    </w:p>
    <w:p w14:paraId="003DCA29" w14:textId="77777777" w:rsidR="006E277F" w:rsidRPr="003B40E4" w:rsidRDefault="006E277F" w:rsidP="006E277F">
      <w:pPr>
        <w:pStyle w:val="ListParagraph"/>
        <w:numPr>
          <w:ilvl w:val="0"/>
          <w:numId w:val="17"/>
        </w:numPr>
      </w:pPr>
      <w:r w:rsidRPr="003B40E4">
        <w:t>Increase outreach and support of family caregivers of adults aged 50 and older.</w:t>
      </w:r>
    </w:p>
    <w:p w14:paraId="5D81428A" w14:textId="77777777" w:rsidR="006E277F" w:rsidRPr="005827E5" w:rsidRDefault="006E277F" w:rsidP="006E277F">
      <w:r w:rsidRPr="005827E5">
        <w:t>During the Dec. 18, 2024, meeting, the council approved and adopted a portion of the strategic plan, which includes its vision, mission, guiding principles, goals and strategies. On Feb. 28, 2025, HHSC sent the finalized strategic plan to the executive commissioners and/or administrative heads of each agency. Each agency has 90 days to develop an implementation plan that must be submitted to the governor, the lieutenant governor, and the legislature by May 30, 2025. The VRD representative is helping develop TWC’s implementation plan.</w:t>
      </w:r>
    </w:p>
    <w:p w14:paraId="42E28916" w14:textId="77777777" w:rsidR="006E277F" w:rsidRPr="005827E5" w:rsidRDefault="006E277F" w:rsidP="006E277F">
      <w:pPr>
        <w:pStyle w:val="Heading3"/>
      </w:pPr>
      <w:bookmarkStart w:id="44" w:name="_Toc194059717"/>
      <w:bookmarkStart w:id="45" w:name="_Toc195532364"/>
      <w:r w:rsidRPr="005827E5">
        <w:t>SB 55 - Relating to a Study and Report by the Texas Higher Education Coordinating Board Regarding Best Practices for Assisting Students with Autism Spectrum Disorder</w:t>
      </w:r>
      <w:bookmarkEnd w:id="44"/>
      <w:bookmarkEnd w:id="45"/>
    </w:p>
    <w:p w14:paraId="07B1DC39" w14:textId="77777777" w:rsidR="006E277F" w:rsidRPr="005827E5" w:rsidRDefault="006E277F" w:rsidP="006E277F">
      <w:r w:rsidRPr="005827E5">
        <w:t>SB 55 requires the Texas Higher Education Coordinating Board (THECB) — in partnership with its advisory council on postsecondary education for persons with intellectual and development disabilities (IDD) and the Texas Education Agency (TEA) — to conduct a study to determine best practices for assisting students with autism spectrum disorder who are enrolled at institutions of higher education. The bill requires THECB to submit a written report that includes the study’s findings and any recommendations for legislative or other action by Dec. 1, 2025.</w:t>
      </w:r>
    </w:p>
    <w:p w14:paraId="4D5A3845" w14:textId="77777777" w:rsidR="006E277F" w:rsidRPr="005827E5" w:rsidRDefault="006E277F" w:rsidP="006E277F">
      <w:r w:rsidRPr="005827E5">
        <w:rPr>
          <w:b/>
          <w:bCs/>
        </w:rPr>
        <w:t>VRD Actions:</w:t>
      </w:r>
      <w:r w:rsidRPr="005827E5">
        <w:t xml:space="preserve"> The VRD member of the advisory council attends its meetings and provides expertise. The member also assists THECB with conducting required studies and completing reports as needed.</w:t>
      </w:r>
    </w:p>
    <w:p w14:paraId="192D866F" w14:textId="612381B0" w:rsidR="006E277F" w:rsidRPr="005827E5" w:rsidRDefault="006E277F" w:rsidP="006E277F">
      <w:r w:rsidRPr="005827E5">
        <w:t xml:space="preserve">Thus far, the council has drafted a proposal to improve outcomes for individuals impacted by IDD. The council also drafted a 2024 IDD Access </w:t>
      </w:r>
      <w:r w:rsidRPr="005827E5">
        <w:lastRenderedPageBreak/>
        <w:t xml:space="preserve">Report and submitted it to THECB in December 2024. The council’s next meeting </w:t>
      </w:r>
      <w:r w:rsidR="00A87A53">
        <w:t xml:space="preserve">was held on </w:t>
      </w:r>
      <w:r w:rsidRPr="005827E5">
        <w:t>April 4, 2025.</w:t>
      </w:r>
    </w:p>
    <w:p w14:paraId="028B223A" w14:textId="77777777" w:rsidR="006E277F" w:rsidRPr="005827E5" w:rsidRDefault="006E277F" w:rsidP="006E277F">
      <w:r w:rsidRPr="005827E5">
        <w:t>The VRD council member also serves on its Numbers subcommittee, which last met Jan. 21. The subcommittee is working with TEA and THECB to identify, track, and discuss:</w:t>
      </w:r>
    </w:p>
    <w:p w14:paraId="2EACACA4" w14:textId="77777777" w:rsidR="006E277F" w:rsidRPr="005827E5" w:rsidRDefault="006E277F" w:rsidP="006E277F">
      <w:pPr>
        <w:pStyle w:val="VRDBulletListLevel1"/>
      </w:pPr>
      <w:r w:rsidRPr="005827E5">
        <w:t>The number of students with autism spectrum disorder (ASD) and who graduate from secondary schools in Texas.</w:t>
      </w:r>
    </w:p>
    <w:p w14:paraId="3167D172" w14:textId="77777777" w:rsidR="006E277F" w:rsidRPr="005827E5" w:rsidRDefault="006E277F" w:rsidP="006E277F">
      <w:pPr>
        <w:pStyle w:val="VRDBulletListLevel1"/>
      </w:pPr>
      <w:r w:rsidRPr="005827E5">
        <w:t>The number of students with ASD and who are enrolled at institutions of higher education.</w:t>
      </w:r>
    </w:p>
    <w:p w14:paraId="76DABFED" w14:textId="77777777" w:rsidR="006E277F" w:rsidRPr="005827E5" w:rsidRDefault="006E277F" w:rsidP="006E277F">
      <w:pPr>
        <w:pStyle w:val="VRDBulletListLevel1"/>
      </w:pPr>
      <w:r w:rsidRPr="005827E5">
        <w:t>The graduation rates of students with ASD and who enroll at institutions of higher education.</w:t>
      </w:r>
    </w:p>
    <w:p w14:paraId="4101EC2C" w14:textId="77777777" w:rsidR="006E277F" w:rsidRPr="005827E5" w:rsidRDefault="006E277F" w:rsidP="006E277F">
      <w:pPr>
        <w:pStyle w:val="VRDBulletListLevel1"/>
      </w:pPr>
      <w:r w:rsidRPr="005827E5">
        <w:t>The financial assistance available to students with ASD and who enroll at institutions of higher education. Most work of the Numbers subcommittee will involve researching scholarships available nationwide.</w:t>
      </w:r>
    </w:p>
    <w:p w14:paraId="01CE1E3E" w14:textId="77777777" w:rsidR="006E277F" w:rsidRPr="005827E5" w:rsidRDefault="006E277F" w:rsidP="006E277F">
      <w:r w:rsidRPr="005827E5">
        <w:t>The Numbers subcommittee is gathering analysis of graduation rates/college data and researching scholarship opportunities for students with an ASD diagnosis. The subcommittee is collecting data from entities and professionals that include the University of Texas Financial Aid Office, high school counselors, libraries, youth/family organizations, Autism Speaks, Autistic Self Advocacy Network, National Autism Association, Autism Now, Operation Autism, Autism Network International, Autism National Committee, and Center for Parent Information and Resources.</w:t>
      </w:r>
    </w:p>
    <w:p w14:paraId="5B6AE439" w14:textId="77777777" w:rsidR="006E277F" w:rsidRPr="005827E5" w:rsidRDefault="006E277F" w:rsidP="006E277F">
      <w:pPr>
        <w:pStyle w:val="Heading2"/>
      </w:pPr>
      <w:bookmarkStart w:id="46" w:name="_Toc194059718"/>
      <w:bookmarkStart w:id="47" w:name="_Toc195532365"/>
      <w:r w:rsidRPr="005827E5">
        <w:t>2021 87th</w:t>
      </w:r>
      <w:r w:rsidRPr="005827E5">
        <w:rPr>
          <w:vertAlign w:val="superscript"/>
        </w:rPr>
        <w:t xml:space="preserve"> </w:t>
      </w:r>
      <w:r w:rsidRPr="005827E5">
        <w:t>Texas Legislature: Senate Bill 50</w:t>
      </w:r>
      <w:bookmarkEnd w:id="36"/>
      <w:bookmarkEnd w:id="46"/>
      <w:bookmarkEnd w:id="47"/>
    </w:p>
    <w:p w14:paraId="2EC2454A" w14:textId="77777777" w:rsidR="006E277F" w:rsidRPr="005827E5" w:rsidRDefault="006E277F" w:rsidP="006E277F">
      <w:r w:rsidRPr="005827E5">
        <w:t>The 87th regular session of the Legislature began Jan. 12</w:t>
      </w:r>
      <w:r>
        <w:t>, 2025,</w:t>
      </w:r>
      <w:r w:rsidRPr="005827E5">
        <w:t xml:space="preserve"> and ended May 31, 2021. Senate Bill 50 relates to a competitive and integrated employment initiative for certain Medicaid recipients. The law directs Texas Health and Human Services (HHSC) to establish rules and processes that comply with Texas’ Employment First Policy; the policy states that employment is the first and preferred option for individuals with disabilities who receive public benefits. Senate Bill 50 aims to ensure that Medicaid waiver participants who want competitive and integrated employment can achieve that goal.</w:t>
      </w:r>
    </w:p>
    <w:p w14:paraId="6DE8E58C" w14:textId="77777777" w:rsidR="006E277F" w:rsidRPr="005827E5" w:rsidRDefault="006E277F" w:rsidP="006E277F">
      <w:r w:rsidRPr="005827E5">
        <w:t xml:space="preserve">The law requires HHSC to develop strategies to increase the number of individuals who receive employment services from TWC or through the waiver program in which they are enrolled. The HHSC executive </w:t>
      </w:r>
      <w:r w:rsidRPr="005827E5">
        <w:lastRenderedPageBreak/>
        <w:t>commissioner must submit a report on these efforts by Dec. 31 of each even-numbered year to the Governor, Lieutenant Governor, Speaker of the House of Representatives and the Legislature.</w:t>
      </w:r>
    </w:p>
    <w:p w14:paraId="1ABB1882" w14:textId="77777777" w:rsidR="006E277F" w:rsidRPr="005827E5" w:rsidRDefault="006E277F" w:rsidP="006E277F">
      <w:r w:rsidRPr="005827E5">
        <w:rPr>
          <w:b/>
          <w:bCs/>
        </w:rPr>
        <w:t>VRD Actions:</w:t>
      </w:r>
      <w:r w:rsidRPr="005827E5">
        <w:t xml:space="preserve"> On Dec. 19, 2024, HHSC submitted the SB 50 Report to the Legislature. On Jan. 13, 2025, HHSC submitted a copy of the report to TWC.</w:t>
      </w:r>
    </w:p>
    <w:p w14:paraId="16A7F564" w14:textId="77777777" w:rsidR="006E277F" w:rsidRPr="005827E5" w:rsidRDefault="006E277F" w:rsidP="006E277F">
      <w:r w:rsidRPr="005827E5">
        <w:t>On Jan. 31, 2023, TWC and HHSC executed a Memorandum of Agreement/Data Sharing. Since August 2023, HHSC has sent data each quarter for a total of five data files. Using that data, TWC has been providing aggregate numbers on customers who are receiving TWC services, obtaining employment, and receiving services through HHSC programs listed in the law.</w:t>
      </w:r>
    </w:p>
    <w:p w14:paraId="447DBFB7" w14:textId="77777777" w:rsidR="006E277F" w:rsidRPr="005827E5" w:rsidRDefault="006E277F" w:rsidP="006E277F">
      <w:r w:rsidRPr="005827E5">
        <w:t>In May 2024, TWC provided its first aggregate matched data to HHSC; in March 2025, TWC provided its second aggregate matched data. As of February 2025, TWC has collected signed release forms for 7.9% of matched customers to share their data. TWC’s agreement to share data with HHSC will end Aug. 31, 2027.</w:t>
      </w:r>
    </w:p>
    <w:p w14:paraId="22A1BDC8" w14:textId="4B317D3D" w:rsidR="00760DF7" w:rsidRDefault="0096103D" w:rsidP="00CE47FC">
      <w:pPr>
        <w:pStyle w:val="Heading1"/>
      </w:pPr>
      <w:bookmarkStart w:id="48" w:name="_Toc195532366"/>
      <w:r>
        <w:t xml:space="preserve">TWC </w:t>
      </w:r>
      <w:r w:rsidR="00674FB4">
        <w:t>Accessibility Contacts</w:t>
      </w:r>
      <w:bookmarkEnd w:id="48"/>
    </w:p>
    <w:p w14:paraId="6285D636" w14:textId="4DA7D694" w:rsidR="00B02A38" w:rsidRDefault="00B02A38" w:rsidP="00B02A38">
      <w:pPr>
        <w:shd w:val="clear" w:color="auto" w:fill="FFFFFF"/>
        <w:rPr>
          <w:rFonts w:eastAsia="Times New Roman" w:cs="Times New Roman"/>
          <w:lang w:eastAsia="ko-KR"/>
        </w:rPr>
      </w:pPr>
      <w:r w:rsidRPr="00B02A38">
        <w:rPr>
          <w:rFonts w:eastAsia="Times New Roman" w:cs="Times New Roman"/>
          <w:lang w:eastAsia="ko-KR"/>
        </w:rPr>
        <w:t>TWC is committed</w:t>
      </w:r>
      <w:r>
        <w:rPr>
          <w:rFonts w:eastAsia="Times New Roman" w:cs="Times New Roman"/>
          <w:lang w:eastAsia="ko-KR"/>
        </w:rPr>
        <w:t xml:space="preserve"> </w:t>
      </w:r>
      <w:r w:rsidRPr="00B02A38">
        <w:rPr>
          <w:rFonts w:eastAsia="Times New Roman" w:cs="Times New Roman"/>
          <w:lang w:eastAsia="ko-KR"/>
        </w:rPr>
        <w:t xml:space="preserve">to making </w:t>
      </w:r>
      <w:r>
        <w:rPr>
          <w:rFonts w:eastAsia="Times New Roman" w:cs="Times New Roman"/>
          <w:lang w:eastAsia="ko-KR"/>
        </w:rPr>
        <w:t>its information and</w:t>
      </w:r>
      <w:r w:rsidRPr="00B02A38">
        <w:rPr>
          <w:rFonts w:eastAsia="Times New Roman" w:cs="Times New Roman"/>
          <w:lang w:eastAsia="ko-KR"/>
        </w:rPr>
        <w:t xml:space="preserve"> technology accessible to people with visual, hearing, mobility, cognitive and other disabilities. </w:t>
      </w:r>
      <w:r w:rsidR="005222FB">
        <w:rPr>
          <w:rFonts w:eastAsia="Times New Roman" w:cs="Times New Roman"/>
          <w:lang w:eastAsia="ko-KR"/>
        </w:rPr>
        <w:t>Key</w:t>
      </w:r>
      <w:r>
        <w:rPr>
          <w:rFonts w:eastAsia="Times New Roman" w:cs="Times New Roman"/>
          <w:lang w:eastAsia="ko-KR"/>
        </w:rPr>
        <w:t xml:space="preserve"> TWC contacts who </w:t>
      </w:r>
      <w:r w:rsidRPr="00B02A38">
        <w:rPr>
          <w:rFonts w:eastAsia="Times New Roman" w:cs="Times New Roman"/>
          <w:lang w:eastAsia="ko-KR"/>
        </w:rPr>
        <w:t xml:space="preserve">help the agency achieve </w:t>
      </w:r>
      <w:r>
        <w:rPr>
          <w:rFonts w:eastAsia="Times New Roman" w:cs="Times New Roman"/>
          <w:lang w:eastAsia="ko-KR"/>
        </w:rPr>
        <w:t>its accessibility</w:t>
      </w:r>
      <w:r w:rsidRPr="00B02A38">
        <w:rPr>
          <w:rFonts w:eastAsia="Times New Roman" w:cs="Times New Roman"/>
          <w:lang w:eastAsia="ko-KR"/>
        </w:rPr>
        <w:t xml:space="preserve"> goal</w:t>
      </w:r>
      <w:r w:rsidR="00614942">
        <w:rPr>
          <w:rFonts w:eastAsia="Times New Roman" w:cs="Times New Roman"/>
          <w:lang w:eastAsia="ko-KR"/>
        </w:rPr>
        <w:t>s</w:t>
      </w:r>
      <w:r w:rsidR="005222FB">
        <w:rPr>
          <w:rFonts w:eastAsia="Times New Roman" w:cs="Times New Roman"/>
          <w:lang w:eastAsia="ko-KR"/>
        </w:rPr>
        <w:t xml:space="preserve"> include</w:t>
      </w:r>
      <w:r w:rsidR="00614942">
        <w:rPr>
          <w:rFonts w:eastAsia="Times New Roman" w:cs="Times New Roman"/>
          <w:lang w:eastAsia="ko-KR"/>
        </w:rPr>
        <w:t>:</w:t>
      </w:r>
    </w:p>
    <w:p w14:paraId="21C3479B" w14:textId="60F96B8B" w:rsidR="006762C7" w:rsidRPr="007825DA" w:rsidRDefault="006762C7" w:rsidP="007825DA">
      <w:pPr>
        <w:pStyle w:val="VRDBulletListLevel1"/>
        <w:rPr>
          <w:lang w:eastAsia="ko-KR"/>
        </w:rPr>
      </w:pPr>
      <w:r w:rsidRPr="007825DA">
        <w:rPr>
          <w:lang w:eastAsia="ko-KR"/>
        </w:rPr>
        <w:t>Henri Chen</w:t>
      </w:r>
      <w:r w:rsidR="007268FF" w:rsidRPr="007825DA">
        <w:rPr>
          <w:lang w:eastAsia="ko-KR"/>
        </w:rPr>
        <w:t xml:space="preserve">, </w:t>
      </w:r>
      <w:r w:rsidRPr="007825DA">
        <w:rPr>
          <w:lang w:eastAsia="ko-KR"/>
        </w:rPr>
        <w:t>Customer Relations Director:</w:t>
      </w:r>
      <w:r w:rsidR="00184AB6" w:rsidRPr="007825DA">
        <w:rPr>
          <w:lang w:eastAsia="ko-KR"/>
        </w:rPr>
        <w:t xml:space="preserve"> </w:t>
      </w:r>
      <w:hyperlink r:id="rId25" w:history="1">
        <w:r w:rsidR="00184AB6" w:rsidRPr="007825DA">
          <w:rPr>
            <w:rStyle w:val="Hyperlink"/>
            <w:rFonts w:eastAsia="Times New Roman" w:cs="Times New Roman"/>
            <w:szCs w:val="24"/>
            <w:lang w:eastAsia="ko-KR"/>
          </w:rPr>
          <w:t>henri.chen@twc.texas.gov</w:t>
        </w:r>
      </w:hyperlink>
    </w:p>
    <w:p w14:paraId="4B9BBFA7" w14:textId="1DDA1A3A" w:rsidR="006762C7" w:rsidRPr="007825DA" w:rsidRDefault="006762C7" w:rsidP="007825DA">
      <w:pPr>
        <w:pStyle w:val="VRDBulletListLevel1"/>
        <w:rPr>
          <w:lang w:eastAsia="ko-KR"/>
        </w:rPr>
      </w:pPr>
      <w:r w:rsidRPr="007825DA">
        <w:rPr>
          <w:lang w:eastAsia="ko-KR"/>
        </w:rPr>
        <w:t>TWC’s Ombudsman’s Office:</w:t>
      </w:r>
      <w:r w:rsidR="00184AB6" w:rsidRPr="007825DA">
        <w:rPr>
          <w:lang w:eastAsia="ko-KR"/>
        </w:rPr>
        <w:t xml:space="preserve"> </w:t>
      </w:r>
      <w:hyperlink r:id="rId26" w:history="1">
        <w:r w:rsidR="00184AB6" w:rsidRPr="007825DA">
          <w:rPr>
            <w:rStyle w:val="Hyperlink"/>
            <w:rFonts w:eastAsia="Times New Roman" w:cs="Times New Roman"/>
            <w:szCs w:val="24"/>
            <w:lang w:eastAsia="ko-KR"/>
          </w:rPr>
          <w:t>ombudsman@twc.texas.gov</w:t>
        </w:r>
      </w:hyperlink>
    </w:p>
    <w:p w14:paraId="44E9FC09" w14:textId="55A1EDA5" w:rsidR="00A51CD5" w:rsidRPr="007825DA" w:rsidRDefault="00A51CD5" w:rsidP="007825DA">
      <w:pPr>
        <w:pStyle w:val="VRDBulletListLevel1"/>
        <w:rPr>
          <w:lang w:eastAsia="ko-KR"/>
        </w:rPr>
      </w:pPr>
      <w:r w:rsidRPr="007825DA">
        <w:rPr>
          <w:lang w:eastAsia="ko-KR"/>
        </w:rPr>
        <w:t>Customer Relations Hotline: 800</w:t>
      </w:r>
      <w:r w:rsidR="00F01A08">
        <w:rPr>
          <w:lang w:eastAsia="ko-KR"/>
        </w:rPr>
        <w:t>-</w:t>
      </w:r>
      <w:r w:rsidRPr="007825DA">
        <w:rPr>
          <w:lang w:eastAsia="ko-KR"/>
        </w:rPr>
        <w:t>628-5115</w:t>
      </w:r>
    </w:p>
    <w:p w14:paraId="79E30A03" w14:textId="0905EF1F" w:rsidR="000B4F32" w:rsidRPr="007825DA" w:rsidRDefault="004F0A4A" w:rsidP="007825DA">
      <w:pPr>
        <w:pStyle w:val="VRDBulletListLevel1"/>
        <w:rPr>
          <w:lang w:eastAsia="ko-KR"/>
        </w:rPr>
      </w:pPr>
      <w:r w:rsidRPr="007825DA">
        <w:rPr>
          <w:lang w:eastAsia="ko-KR"/>
        </w:rPr>
        <w:t>Erin Humphreys</w:t>
      </w:r>
      <w:r w:rsidR="00FE7828" w:rsidRPr="007825DA">
        <w:rPr>
          <w:lang w:eastAsia="ko-KR"/>
        </w:rPr>
        <w:t xml:space="preserve">, </w:t>
      </w:r>
      <w:r w:rsidR="00007326">
        <w:rPr>
          <w:lang w:eastAsia="ko-KR"/>
        </w:rPr>
        <w:t>VR</w:t>
      </w:r>
      <w:r w:rsidR="00FE7828" w:rsidRPr="007825DA">
        <w:rPr>
          <w:lang w:eastAsia="ko-KR"/>
        </w:rPr>
        <w:t xml:space="preserve"> Title IX Coordinator: </w:t>
      </w:r>
      <w:hyperlink r:id="rId27" w:history="1">
        <w:r w:rsidR="000B4F32" w:rsidRPr="007825DA">
          <w:rPr>
            <w:rStyle w:val="Hyperlink"/>
            <w:rFonts w:eastAsia="Times New Roman" w:cs="Times New Roman"/>
            <w:szCs w:val="24"/>
            <w:lang w:eastAsia="ko-KR"/>
          </w:rPr>
          <w:t>TitleIX@twc.texas.gov</w:t>
        </w:r>
      </w:hyperlink>
    </w:p>
    <w:p w14:paraId="0F0BD232" w14:textId="77E573E3" w:rsidR="00013EF8" w:rsidRPr="007825DA" w:rsidRDefault="00D10914" w:rsidP="007825DA">
      <w:pPr>
        <w:pStyle w:val="VRDBulletListLevel1"/>
        <w:rPr>
          <w:lang w:eastAsia="ko-KR"/>
        </w:rPr>
      </w:pPr>
      <w:r w:rsidRPr="007825DA">
        <w:rPr>
          <w:lang w:eastAsia="ko-KR"/>
        </w:rPr>
        <w:t xml:space="preserve">Ernesto </w:t>
      </w:r>
      <w:proofErr w:type="spellStart"/>
      <w:r w:rsidRPr="007825DA">
        <w:rPr>
          <w:lang w:eastAsia="ko-KR"/>
        </w:rPr>
        <w:t>Sifuentes</w:t>
      </w:r>
      <w:proofErr w:type="spellEnd"/>
      <w:r w:rsidRPr="007825DA">
        <w:rPr>
          <w:lang w:eastAsia="ko-KR"/>
        </w:rPr>
        <w:t xml:space="preserve">, </w:t>
      </w:r>
      <w:r w:rsidR="004F39FE" w:rsidRPr="007825DA">
        <w:rPr>
          <w:lang w:eastAsia="ko-KR"/>
        </w:rPr>
        <w:t xml:space="preserve">Electronic and Information Resources </w:t>
      </w:r>
      <w:r w:rsidRPr="007825DA">
        <w:rPr>
          <w:lang w:eastAsia="ko-KR"/>
        </w:rPr>
        <w:t xml:space="preserve">Accessibility Coordinator: </w:t>
      </w:r>
      <w:hyperlink r:id="rId28" w:history="1">
        <w:r w:rsidR="003A5BA9" w:rsidRPr="007825DA">
          <w:rPr>
            <w:rStyle w:val="Hyperlink"/>
            <w:rFonts w:eastAsia="Times New Roman" w:cs="Times New Roman"/>
            <w:szCs w:val="24"/>
            <w:lang w:eastAsia="ko-KR"/>
          </w:rPr>
          <w:t>ernesto.sifuentes@twc.texas.gov</w:t>
        </w:r>
      </w:hyperlink>
    </w:p>
    <w:p w14:paraId="2BE68CE1" w14:textId="3B36CE07" w:rsidR="00DF664D" w:rsidRDefault="00857B62" w:rsidP="00BD7D70">
      <w:pPr>
        <w:pStyle w:val="VRDBulletListLevel1"/>
        <w:shd w:val="clear" w:color="auto" w:fill="FFFFFF"/>
      </w:pPr>
      <w:r w:rsidRPr="007825DA">
        <w:rPr>
          <w:lang w:eastAsia="ko-KR"/>
        </w:rPr>
        <w:t xml:space="preserve">Jon </w:t>
      </w:r>
      <w:proofErr w:type="spellStart"/>
      <w:r w:rsidRPr="007825DA">
        <w:rPr>
          <w:lang w:eastAsia="ko-KR"/>
        </w:rPr>
        <w:t>Pokorney</w:t>
      </w:r>
      <w:proofErr w:type="spellEnd"/>
      <w:r w:rsidRPr="007825DA">
        <w:rPr>
          <w:lang w:eastAsia="ko-KR"/>
        </w:rPr>
        <w:t xml:space="preserve">, Title II </w:t>
      </w:r>
      <w:r w:rsidR="00831614" w:rsidRPr="007825DA">
        <w:rPr>
          <w:lang w:eastAsia="ko-KR"/>
        </w:rPr>
        <w:t>American</w:t>
      </w:r>
      <w:r w:rsidRPr="007825DA">
        <w:rPr>
          <w:lang w:eastAsia="ko-KR"/>
        </w:rPr>
        <w:t xml:space="preserve"> with Disabilities Act Coordinator/</w:t>
      </w:r>
      <w:r w:rsidR="002B1861" w:rsidRPr="007825DA">
        <w:rPr>
          <w:lang w:eastAsia="ko-KR"/>
        </w:rPr>
        <w:t xml:space="preserve">State Equal Opportunity </w:t>
      </w:r>
      <w:r w:rsidR="00831614" w:rsidRPr="007825DA">
        <w:rPr>
          <w:lang w:eastAsia="ko-KR"/>
        </w:rPr>
        <w:t xml:space="preserve">Officer: </w:t>
      </w:r>
      <w:hyperlink r:id="rId29" w:history="1">
        <w:r w:rsidR="001B21DF" w:rsidRPr="001B21DF">
          <w:rPr>
            <w:rStyle w:val="Hyperlink"/>
            <w:lang w:eastAsia="ko-KR"/>
          </w:rPr>
          <w:t>EO.complaint@twc.texas.gov</w:t>
        </w:r>
      </w:hyperlink>
      <w:r w:rsidR="002B50E8">
        <w:rPr>
          <w:lang w:eastAsia="ko-KR"/>
        </w:rPr>
        <w:t xml:space="preserve"> </w:t>
      </w:r>
      <w:r w:rsidR="00643794">
        <w:rPr>
          <w:lang w:eastAsia="ko-KR"/>
        </w:rPr>
        <w:t xml:space="preserve">or </w:t>
      </w:r>
      <w:hyperlink r:id="rId30" w:history="1">
        <w:r w:rsidR="00643794" w:rsidRPr="00B86A58">
          <w:rPr>
            <w:rStyle w:val="Hyperlink"/>
            <w:rFonts w:eastAsia="Times New Roman" w:cs="Times New Roman"/>
            <w:szCs w:val="24"/>
            <w:lang w:eastAsia="ko-KR"/>
          </w:rPr>
          <w:t>jon.pokorney@twc.texas.gov</w:t>
        </w:r>
      </w:hyperlink>
    </w:p>
    <w:p w14:paraId="6DAA2C15" w14:textId="3553E10A" w:rsidR="009669AB" w:rsidRPr="00963EB4" w:rsidRDefault="009669AB" w:rsidP="000B36BA"/>
    <w:sectPr w:rsidR="009669AB" w:rsidRPr="00963EB4" w:rsidSect="005B0B70">
      <w:pgSz w:w="12240" w:h="15840"/>
      <w:pgMar w:top="1440" w:right="1440" w:bottom="1440" w:left="144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08DD0" w14:textId="77777777" w:rsidR="00C41296" w:rsidRDefault="00C41296" w:rsidP="006844DA">
      <w:pPr>
        <w:spacing w:before="0" w:after="0"/>
      </w:pPr>
      <w:r>
        <w:separator/>
      </w:r>
    </w:p>
  </w:endnote>
  <w:endnote w:type="continuationSeparator" w:id="0">
    <w:p w14:paraId="34D27733" w14:textId="77777777" w:rsidR="00C41296" w:rsidRDefault="00C41296" w:rsidP="006844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C2947" w14:textId="77777777" w:rsidR="00A90743" w:rsidRDefault="00A90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9364658"/>
      <w:docPartObj>
        <w:docPartGallery w:val="Page Numbers (Bottom of Page)"/>
        <w:docPartUnique/>
      </w:docPartObj>
    </w:sdtPr>
    <w:sdtEndPr>
      <w:rPr>
        <w:noProof/>
      </w:rPr>
    </w:sdtEndPr>
    <w:sdtContent>
      <w:p w14:paraId="5EDCF4E8" w14:textId="35859CCD" w:rsidR="00502012" w:rsidRPr="00ED4AD7" w:rsidRDefault="003718DE" w:rsidP="003718DE">
        <w:pPr>
          <w:pStyle w:val="Footer"/>
          <w:tabs>
            <w:tab w:val="clear" w:pos="4680"/>
            <w:tab w:val="center" w:pos="6390"/>
          </w:tabs>
          <w:rPr>
            <w:noProof/>
            <w:szCs w:val="36"/>
          </w:rPr>
        </w:pPr>
        <w:r w:rsidRPr="003718DE">
          <w:t xml:space="preserve">Vocational Rehabilitation Division </w:t>
        </w:r>
        <w:r>
          <w:tab/>
        </w:r>
        <w:r>
          <w:tab/>
        </w:r>
        <w:sdt>
          <w:sdtPr>
            <w:id w:val="1659963325"/>
            <w:docPartObj>
              <w:docPartGallery w:val="Page Numbers (Bottom of Page)"/>
              <w:docPartUnique/>
            </w:docPartObj>
          </w:sdtPr>
          <w:sdtEndPr>
            <w:rPr>
              <w:noProof/>
              <w:szCs w:val="36"/>
            </w:rPr>
          </w:sdtEndPr>
          <w:sdtContent>
            <w:r w:rsidRPr="00A62EC6">
              <w:rPr>
                <w:noProof/>
                <w:szCs w:val="36"/>
              </w:rPr>
              <w:fldChar w:fldCharType="begin"/>
            </w:r>
            <w:r w:rsidRPr="00A62EC6">
              <w:rPr>
                <w:noProof/>
                <w:szCs w:val="36"/>
              </w:rPr>
              <w:instrText xml:space="preserve"> PAGE   \* MERGEFORMAT </w:instrText>
            </w:r>
            <w:r w:rsidRPr="00A62EC6">
              <w:rPr>
                <w:noProof/>
                <w:szCs w:val="36"/>
              </w:rPr>
              <w:fldChar w:fldCharType="separate"/>
            </w:r>
            <w:r>
              <w:rPr>
                <w:noProof/>
                <w:szCs w:val="36"/>
              </w:rPr>
              <w:t>2</w:t>
            </w:r>
            <w:r w:rsidRPr="00A62EC6">
              <w:rPr>
                <w:noProof/>
                <w:szCs w:val="36"/>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84EE" w14:textId="77777777" w:rsidR="00A90743" w:rsidRDefault="00A907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556556"/>
      <w:docPartObj>
        <w:docPartGallery w:val="Page Numbers (Bottom of Page)"/>
        <w:docPartUnique/>
      </w:docPartObj>
    </w:sdtPr>
    <w:sdtEndPr>
      <w:rPr>
        <w:noProof/>
      </w:rPr>
    </w:sdtEndPr>
    <w:sdtContent>
      <w:p w14:paraId="69D04227" w14:textId="3905C991" w:rsidR="004C5C99" w:rsidRPr="00CB3116" w:rsidRDefault="003718DE" w:rsidP="003718DE">
        <w:pPr>
          <w:pStyle w:val="Footer"/>
          <w:tabs>
            <w:tab w:val="clear" w:pos="4680"/>
            <w:tab w:val="center" w:pos="6390"/>
          </w:tabs>
          <w:rPr>
            <w:noProof/>
            <w:szCs w:val="36"/>
          </w:rPr>
        </w:pPr>
        <w:r w:rsidRPr="003718DE">
          <w:t xml:space="preserve">Vocational Rehabilitation Division </w:t>
        </w:r>
        <w:r>
          <w:tab/>
        </w:r>
        <w:r>
          <w:tab/>
        </w:r>
        <w:sdt>
          <w:sdtPr>
            <w:id w:val="1001784738"/>
            <w:docPartObj>
              <w:docPartGallery w:val="Page Numbers (Bottom of Page)"/>
              <w:docPartUnique/>
            </w:docPartObj>
          </w:sdtPr>
          <w:sdtEndPr>
            <w:rPr>
              <w:noProof/>
              <w:szCs w:val="36"/>
            </w:rPr>
          </w:sdtEndPr>
          <w:sdtContent>
            <w:r w:rsidR="001D44D9" w:rsidRPr="00A62EC6">
              <w:rPr>
                <w:noProof/>
                <w:szCs w:val="36"/>
              </w:rPr>
              <w:fldChar w:fldCharType="begin"/>
            </w:r>
            <w:r w:rsidR="001D44D9" w:rsidRPr="00A62EC6">
              <w:rPr>
                <w:noProof/>
                <w:szCs w:val="36"/>
              </w:rPr>
              <w:instrText xml:space="preserve"> PAGE   \* MERGEFORMAT </w:instrText>
            </w:r>
            <w:r w:rsidR="001D44D9" w:rsidRPr="00A62EC6">
              <w:rPr>
                <w:noProof/>
                <w:szCs w:val="36"/>
              </w:rPr>
              <w:fldChar w:fldCharType="separate"/>
            </w:r>
            <w:r w:rsidR="001D44D9">
              <w:rPr>
                <w:noProof/>
                <w:szCs w:val="36"/>
              </w:rPr>
              <w:t>1</w:t>
            </w:r>
            <w:r w:rsidR="001D44D9" w:rsidRPr="00A62EC6">
              <w:rPr>
                <w:noProof/>
                <w:szCs w:val="36"/>
              </w:rPr>
              <w:fldChar w:fldCharType="end"/>
            </w:r>
          </w:sdtContent>
        </w:sdt>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710196"/>
      <w:docPartObj>
        <w:docPartGallery w:val="Page Numbers (Bottom of Page)"/>
        <w:docPartUnique/>
      </w:docPartObj>
    </w:sdtPr>
    <w:sdtEndPr>
      <w:rPr>
        <w:noProof/>
      </w:rPr>
    </w:sdtEndPr>
    <w:sdtContent>
      <w:p w14:paraId="25303DD6" w14:textId="390B47BF" w:rsidR="004C5C99" w:rsidRPr="00CB3116" w:rsidRDefault="00AE5EE5" w:rsidP="00ED4AD7">
        <w:pPr>
          <w:pStyle w:val="Footer"/>
          <w:rPr>
            <w:noProof/>
            <w:szCs w:val="36"/>
          </w:rPr>
        </w:pPr>
        <w:sdt>
          <w:sdtPr>
            <w:rPr>
              <w:szCs w:val="36"/>
            </w:rPr>
            <w:id w:val="-903375899"/>
            <w:docPartObj>
              <w:docPartGallery w:val="Page Numbers (Bottom of Page)"/>
              <w:docPartUnique/>
            </w:docPartObj>
          </w:sdtPr>
          <w:sdtEndPr>
            <w:rPr>
              <w:noProof/>
            </w:rPr>
          </w:sdtEndPr>
          <w:sdtContent>
            <w:r w:rsidR="00ED4AD7" w:rsidRPr="00540044">
              <w:rPr>
                <w:szCs w:val="36"/>
              </w:rPr>
              <w:t>Vocational Rehabilitation Division</w:t>
            </w:r>
          </w:sdtContent>
        </w:sdt>
        <w:r w:rsidR="00ED4AD7" w:rsidRPr="00A62EC6">
          <w:rPr>
            <w:noProof/>
            <w:szCs w:val="36"/>
          </w:rPr>
          <w:ptab w:relativeTo="margin" w:alignment="right" w:leader="none"/>
        </w:r>
        <w:r w:rsidR="00ED4AD7" w:rsidRPr="00A62EC6">
          <w:rPr>
            <w:noProof/>
            <w:szCs w:val="36"/>
          </w:rPr>
          <w:fldChar w:fldCharType="begin"/>
        </w:r>
        <w:r w:rsidR="00ED4AD7" w:rsidRPr="00A62EC6">
          <w:rPr>
            <w:noProof/>
            <w:szCs w:val="36"/>
          </w:rPr>
          <w:instrText xml:space="preserve"> PAGE   \* MERGEFORMAT </w:instrText>
        </w:r>
        <w:r w:rsidR="00ED4AD7" w:rsidRPr="00A62EC6">
          <w:rPr>
            <w:noProof/>
            <w:szCs w:val="36"/>
          </w:rPr>
          <w:fldChar w:fldCharType="separate"/>
        </w:r>
        <w:r w:rsidR="00ED4AD7">
          <w:rPr>
            <w:noProof/>
            <w:szCs w:val="36"/>
          </w:rPr>
          <w:t>i</w:t>
        </w:r>
        <w:r w:rsidR="00ED4AD7" w:rsidRPr="00A62EC6">
          <w:rPr>
            <w:noProof/>
            <w:szCs w:val="3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88B66" w14:textId="77777777" w:rsidR="00C41296" w:rsidRDefault="00C41296" w:rsidP="006844DA">
      <w:pPr>
        <w:spacing w:before="0" w:after="0"/>
      </w:pPr>
      <w:r>
        <w:separator/>
      </w:r>
    </w:p>
  </w:footnote>
  <w:footnote w:type="continuationSeparator" w:id="0">
    <w:p w14:paraId="3446C837" w14:textId="77777777" w:rsidR="00C41296" w:rsidRDefault="00C41296" w:rsidP="006844D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9AEFB" w14:textId="77777777" w:rsidR="00A90743" w:rsidRDefault="00A90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E55C" w14:textId="176CB939" w:rsidR="00ED4AD7" w:rsidRDefault="00ED4AD7" w:rsidP="00A90743">
    <w:pPr>
      <w:pStyle w:val="Header"/>
    </w:pPr>
    <w:r w:rsidRPr="00811F3A">
      <w:t>TWC Report to Governor’s Committee on People with Disabilities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92AC3" w14:textId="77777777" w:rsidR="00A90743" w:rsidRDefault="00A907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3970" w14:textId="6311E09C" w:rsidR="004C5C99" w:rsidRPr="00E9265B" w:rsidRDefault="00A90743" w:rsidP="00A90743">
    <w:pPr>
      <w:pStyle w:val="Header"/>
      <w:jc w:val="right"/>
    </w:pPr>
    <w:r w:rsidRPr="00811F3A">
      <w:t>TWC Report to Governor’s Committee on People with Disabilities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0E1F5" w14:textId="01C68D2E" w:rsidR="004C5C99" w:rsidRPr="00A90743" w:rsidRDefault="00A90743" w:rsidP="00A90743">
    <w:pPr>
      <w:pStyle w:val="Header"/>
    </w:pPr>
    <w:r w:rsidRPr="00811F3A">
      <w:t>TWC Report to Governor’s Committee on People with Disabilities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734873A"/>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0BE62CE2"/>
    <w:multiLevelType w:val="hybridMultilevel"/>
    <w:tmpl w:val="10CEE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916E6"/>
    <w:multiLevelType w:val="hybridMultilevel"/>
    <w:tmpl w:val="D1BA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5EF6B47"/>
    <w:multiLevelType w:val="hybridMultilevel"/>
    <w:tmpl w:val="F80A31F4"/>
    <w:lvl w:ilvl="0" w:tplc="C5B65832">
      <w:start w:val="1"/>
      <w:numFmt w:val="decimal"/>
      <w:lvlText w:val="%1."/>
      <w:lvlJc w:val="right"/>
      <w:pPr>
        <w:ind w:left="1980" w:hanging="360"/>
      </w:pPr>
      <w:rPr>
        <w:rFonts w:ascii="Arial" w:hAnsi="Arial" w:cs="Arial" w:hint="default"/>
        <w:b w:val="0"/>
        <w:sz w:val="24"/>
        <w:szCs w:val="28"/>
      </w:rPr>
    </w:lvl>
    <w:lvl w:ilvl="1" w:tplc="4D60EBBE">
      <w:start w:val="1"/>
      <w:numFmt w:val="bullet"/>
      <w:pStyle w:val="VRDLetteredListLevel2"/>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30723EBC"/>
    <w:multiLevelType w:val="hybridMultilevel"/>
    <w:tmpl w:val="4072A312"/>
    <w:lvl w:ilvl="0" w:tplc="6246B616">
      <w:start w:val="1"/>
      <w:numFmt w:val="bullet"/>
      <w:pStyle w:val="VRDBulletListLevel1"/>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31A24D89"/>
    <w:multiLevelType w:val="multilevel"/>
    <w:tmpl w:val="A75A9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5A1CD9"/>
    <w:multiLevelType w:val="hybridMultilevel"/>
    <w:tmpl w:val="E02A4DB6"/>
    <w:lvl w:ilvl="0" w:tplc="CBA87F4A">
      <w:start w:val="1"/>
      <w:numFmt w:val="bullet"/>
      <w:lvlText w:val="•"/>
      <w:lvlJc w:val="left"/>
      <w:pPr>
        <w:tabs>
          <w:tab w:val="num" w:pos="720"/>
        </w:tabs>
        <w:ind w:left="720" w:hanging="360"/>
      </w:pPr>
      <w:rPr>
        <w:rFonts w:ascii="Arial" w:hAnsi="Arial" w:cs="Times New Roman" w:hint="default"/>
      </w:rPr>
    </w:lvl>
    <w:lvl w:ilvl="1" w:tplc="9E662C28">
      <w:numFmt w:val="bullet"/>
      <w:lvlText w:val="•"/>
      <w:lvlJc w:val="left"/>
      <w:pPr>
        <w:tabs>
          <w:tab w:val="num" w:pos="1440"/>
        </w:tabs>
        <w:ind w:left="1440" w:hanging="360"/>
      </w:pPr>
      <w:rPr>
        <w:rFonts w:ascii="Arial" w:hAnsi="Arial" w:cs="Times New Roman" w:hint="default"/>
      </w:rPr>
    </w:lvl>
    <w:lvl w:ilvl="2" w:tplc="8720422C">
      <w:start w:val="1"/>
      <w:numFmt w:val="bullet"/>
      <w:lvlText w:val="•"/>
      <w:lvlJc w:val="left"/>
      <w:pPr>
        <w:tabs>
          <w:tab w:val="num" w:pos="2160"/>
        </w:tabs>
        <w:ind w:left="2160" w:hanging="360"/>
      </w:pPr>
      <w:rPr>
        <w:rFonts w:ascii="Arial" w:hAnsi="Arial" w:cs="Times New Roman" w:hint="default"/>
      </w:rPr>
    </w:lvl>
    <w:lvl w:ilvl="3" w:tplc="0E6451D0">
      <w:start w:val="1"/>
      <w:numFmt w:val="bullet"/>
      <w:lvlText w:val="•"/>
      <w:lvlJc w:val="left"/>
      <w:pPr>
        <w:tabs>
          <w:tab w:val="num" w:pos="2880"/>
        </w:tabs>
        <w:ind w:left="2880" w:hanging="360"/>
      </w:pPr>
      <w:rPr>
        <w:rFonts w:ascii="Arial" w:hAnsi="Arial" w:cs="Times New Roman" w:hint="default"/>
      </w:rPr>
    </w:lvl>
    <w:lvl w:ilvl="4" w:tplc="153CF9B6">
      <w:start w:val="1"/>
      <w:numFmt w:val="bullet"/>
      <w:lvlText w:val="•"/>
      <w:lvlJc w:val="left"/>
      <w:pPr>
        <w:tabs>
          <w:tab w:val="num" w:pos="3600"/>
        </w:tabs>
        <w:ind w:left="3600" w:hanging="360"/>
      </w:pPr>
      <w:rPr>
        <w:rFonts w:ascii="Arial" w:hAnsi="Arial" w:cs="Times New Roman" w:hint="default"/>
      </w:rPr>
    </w:lvl>
    <w:lvl w:ilvl="5" w:tplc="5A3E57DC">
      <w:start w:val="1"/>
      <w:numFmt w:val="bullet"/>
      <w:lvlText w:val="•"/>
      <w:lvlJc w:val="left"/>
      <w:pPr>
        <w:tabs>
          <w:tab w:val="num" w:pos="4320"/>
        </w:tabs>
        <w:ind w:left="4320" w:hanging="360"/>
      </w:pPr>
      <w:rPr>
        <w:rFonts w:ascii="Arial" w:hAnsi="Arial" w:cs="Times New Roman" w:hint="default"/>
      </w:rPr>
    </w:lvl>
    <w:lvl w:ilvl="6" w:tplc="ED1CF112">
      <w:start w:val="1"/>
      <w:numFmt w:val="bullet"/>
      <w:lvlText w:val="•"/>
      <w:lvlJc w:val="left"/>
      <w:pPr>
        <w:tabs>
          <w:tab w:val="num" w:pos="5040"/>
        </w:tabs>
        <w:ind w:left="5040" w:hanging="360"/>
      </w:pPr>
      <w:rPr>
        <w:rFonts w:ascii="Arial" w:hAnsi="Arial" w:cs="Times New Roman" w:hint="default"/>
      </w:rPr>
    </w:lvl>
    <w:lvl w:ilvl="7" w:tplc="CA105B96">
      <w:start w:val="1"/>
      <w:numFmt w:val="bullet"/>
      <w:lvlText w:val="•"/>
      <w:lvlJc w:val="left"/>
      <w:pPr>
        <w:tabs>
          <w:tab w:val="num" w:pos="5760"/>
        </w:tabs>
        <w:ind w:left="5760" w:hanging="360"/>
      </w:pPr>
      <w:rPr>
        <w:rFonts w:ascii="Arial" w:hAnsi="Arial" w:cs="Times New Roman" w:hint="default"/>
      </w:rPr>
    </w:lvl>
    <w:lvl w:ilvl="8" w:tplc="DE505E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551757C"/>
    <w:multiLevelType w:val="hybridMultilevel"/>
    <w:tmpl w:val="F2CAE6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469A3B49"/>
    <w:multiLevelType w:val="multilevel"/>
    <w:tmpl w:val="5440A62A"/>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9" w15:restartNumberingAfterBreak="0">
    <w:nsid w:val="4E7E7A33"/>
    <w:multiLevelType w:val="hybridMultilevel"/>
    <w:tmpl w:val="75B40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1021E2"/>
    <w:multiLevelType w:val="hybridMultilevel"/>
    <w:tmpl w:val="786E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33314E1"/>
    <w:multiLevelType w:val="hybridMultilevel"/>
    <w:tmpl w:val="6FC45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6BF7"/>
    <w:multiLevelType w:val="hybridMultilevel"/>
    <w:tmpl w:val="51C8EDCA"/>
    <w:lvl w:ilvl="0" w:tplc="078C094A">
      <w:start w:val="1"/>
      <w:numFmt w:val="bullet"/>
      <w:pStyle w:val="VRDBulletListLevel2"/>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66EB0098"/>
    <w:multiLevelType w:val="hybridMultilevel"/>
    <w:tmpl w:val="7188D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AB3921"/>
    <w:multiLevelType w:val="hybridMultilevel"/>
    <w:tmpl w:val="CB04D4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767A72AD"/>
    <w:multiLevelType w:val="hybridMultilevel"/>
    <w:tmpl w:val="B0B829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91270348">
    <w:abstractNumId w:val="4"/>
  </w:num>
  <w:num w:numId="2" w16cid:durableId="282658785">
    <w:abstractNumId w:val="2"/>
  </w:num>
  <w:num w:numId="3" w16cid:durableId="2047488486">
    <w:abstractNumId w:val="10"/>
  </w:num>
  <w:num w:numId="4" w16cid:durableId="1004435239">
    <w:abstractNumId w:val="12"/>
  </w:num>
  <w:num w:numId="5" w16cid:durableId="1595867587">
    <w:abstractNumId w:val="11"/>
  </w:num>
  <w:num w:numId="6" w16cid:durableId="1806579609">
    <w:abstractNumId w:val="14"/>
  </w:num>
  <w:num w:numId="7" w16cid:durableId="1227761968">
    <w:abstractNumId w:val="9"/>
  </w:num>
  <w:num w:numId="8" w16cid:durableId="2053730220">
    <w:abstractNumId w:val="7"/>
  </w:num>
  <w:num w:numId="9" w16cid:durableId="1591811077">
    <w:abstractNumId w:val="8"/>
  </w:num>
  <w:num w:numId="10" w16cid:durableId="1050959183">
    <w:abstractNumId w:val="15"/>
  </w:num>
  <w:num w:numId="11" w16cid:durableId="1811366518">
    <w:abstractNumId w:val="13"/>
  </w:num>
  <w:num w:numId="12" w16cid:durableId="111484768">
    <w:abstractNumId w:val="5"/>
  </w:num>
  <w:num w:numId="13" w16cid:durableId="1538080223">
    <w:abstractNumId w:val="6"/>
  </w:num>
  <w:num w:numId="14" w16cid:durableId="1937667134">
    <w:abstractNumId w:val="0"/>
  </w:num>
  <w:num w:numId="15" w16cid:durableId="831799773">
    <w:abstractNumId w:val="3"/>
  </w:num>
  <w:num w:numId="16" w16cid:durableId="171604284">
    <w:abstractNumId w:val="3"/>
    <w:lvlOverride w:ilvl="0">
      <w:startOverride w:val="1"/>
    </w:lvlOverride>
  </w:num>
  <w:num w:numId="17" w16cid:durableId="99571885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861"/>
    <w:rsid w:val="00001382"/>
    <w:rsid w:val="000013EA"/>
    <w:rsid w:val="00002234"/>
    <w:rsid w:val="00003A43"/>
    <w:rsid w:val="00003BF4"/>
    <w:rsid w:val="000047A8"/>
    <w:rsid w:val="00005D17"/>
    <w:rsid w:val="0000651E"/>
    <w:rsid w:val="00007326"/>
    <w:rsid w:val="000073FA"/>
    <w:rsid w:val="00007EBA"/>
    <w:rsid w:val="0001069A"/>
    <w:rsid w:val="00011B9E"/>
    <w:rsid w:val="00011DEB"/>
    <w:rsid w:val="00012058"/>
    <w:rsid w:val="000125BA"/>
    <w:rsid w:val="00012B2F"/>
    <w:rsid w:val="00013EF8"/>
    <w:rsid w:val="00013F7E"/>
    <w:rsid w:val="00014195"/>
    <w:rsid w:val="00015588"/>
    <w:rsid w:val="00017323"/>
    <w:rsid w:val="0002131D"/>
    <w:rsid w:val="00021D48"/>
    <w:rsid w:val="00023313"/>
    <w:rsid w:val="000263E7"/>
    <w:rsid w:val="0003025D"/>
    <w:rsid w:val="000308EA"/>
    <w:rsid w:val="00031B22"/>
    <w:rsid w:val="000323D2"/>
    <w:rsid w:val="0003349F"/>
    <w:rsid w:val="0003588F"/>
    <w:rsid w:val="00035A99"/>
    <w:rsid w:val="00035C58"/>
    <w:rsid w:val="00036C5C"/>
    <w:rsid w:val="000379C3"/>
    <w:rsid w:val="00037B6C"/>
    <w:rsid w:val="00037D01"/>
    <w:rsid w:val="00037FA2"/>
    <w:rsid w:val="0004042B"/>
    <w:rsid w:val="000404E3"/>
    <w:rsid w:val="00041659"/>
    <w:rsid w:val="00041E1E"/>
    <w:rsid w:val="00042181"/>
    <w:rsid w:val="000430AB"/>
    <w:rsid w:val="000434D1"/>
    <w:rsid w:val="00043B9F"/>
    <w:rsid w:val="000446C4"/>
    <w:rsid w:val="000458EC"/>
    <w:rsid w:val="00045B01"/>
    <w:rsid w:val="00046436"/>
    <w:rsid w:val="00047666"/>
    <w:rsid w:val="00047B13"/>
    <w:rsid w:val="00050564"/>
    <w:rsid w:val="00050588"/>
    <w:rsid w:val="0005124E"/>
    <w:rsid w:val="00051C5D"/>
    <w:rsid w:val="00052454"/>
    <w:rsid w:val="00053CB9"/>
    <w:rsid w:val="000560C3"/>
    <w:rsid w:val="00056562"/>
    <w:rsid w:val="000565A3"/>
    <w:rsid w:val="000578BC"/>
    <w:rsid w:val="00057A5F"/>
    <w:rsid w:val="00057DBF"/>
    <w:rsid w:val="0006031A"/>
    <w:rsid w:val="00060845"/>
    <w:rsid w:val="00060B59"/>
    <w:rsid w:val="00060B98"/>
    <w:rsid w:val="00060B9F"/>
    <w:rsid w:val="0006151A"/>
    <w:rsid w:val="00063BB3"/>
    <w:rsid w:val="000640A9"/>
    <w:rsid w:val="000641CE"/>
    <w:rsid w:val="00064907"/>
    <w:rsid w:val="00064DBF"/>
    <w:rsid w:val="00067C3D"/>
    <w:rsid w:val="00070068"/>
    <w:rsid w:val="00070414"/>
    <w:rsid w:val="00070956"/>
    <w:rsid w:val="000722AE"/>
    <w:rsid w:val="000729E8"/>
    <w:rsid w:val="00073165"/>
    <w:rsid w:val="000734B7"/>
    <w:rsid w:val="000736D8"/>
    <w:rsid w:val="00073ED7"/>
    <w:rsid w:val="00074B45"/>
    <w:rsid w:val="000750A2"/>
    <w:rsid w:val="00076D5C"/>
    <w:rsid w:val="00080161"/>
    <w:rsid w:val="00080661"/>
    <w:rsid w:val="000816AB"/>
    <w:rsid w:val="00081A61"/>
    <w:rsid w:val="00082083"/>
    <w:rsid w:val="00082624"/>
    <w:rsid w:val="0008283D"/>
    <w:rsid w:val="0008445F"/>
    <w:rsid w:val="00084C38"/>
    <w:rsid w:val="00085303"/>
    <w:rsid w:val="00085B0F"/>
    <w:rsid w:val="00085B98"/>
    <w:rsid w:val="00085DFC"/>
    <w:rsid w:val="000864B9"/>
    <w:rsid w:val="00087043"/>
    <w:rsid w:val="00087052"/>
    <w:rsid w:val="00087714"/>
    <w:rsid w:val="000908FC"/>
    <w:rsid w:val="0009135E"/>
    <w:rsid w:val="00091715"/>
    <w:rsid w:val="00091D4F"/>
    <w:rsid w:val="00091E3C"/>
    <w:rsid w:val="00092051"/>
    <w:rsid w:val="00093984"/>
    <w:rsid w:val="000939E8"/>
    <w:rsid w:val="00093D50"/>
    <w:rsid w:val="0009431E"/>
    <w:rsid w:val="00094547"/>
    <w:rsid w:val="00094702"/>
    <w:rsid w:val="00094C8E"/>
    <w:rsid w:val="00095235"/>
    <w:rsid w:val="0009558A"/>
    <w:rsid w:val="000959E1"/>
    <w:rsid w:val="0009605F"/>
    <w:rsid w:val="00096D79"/>
    <w:rsid w:val="00096E88"/>
    <w:rsid w:val="000A05A5"/>
    <w:rsid w:val="000A069E"/>
    <w:rsid w:val="000A1EFA"/>
    <w:rsid w:val="000A224D"/>
    <w:rsid w:val="000A22F6"/>
    <w:rsid w:val="000B15D0"/>
    <w:rsid w:val="000B27DC"/>
    <w:rsid w:val="000B2B59"/>
    <w:rsid w:val="000B2EC4"/>
    <w:rsid w:val="000B2F56"/>
    <w:rsid w:val="000B3285"/>
    <w:rsid w:val="000B36BA"/>
    <w:rsid w:val="000B36BD"/>
    <w:rsid w:val="000B3ED1"/>
    <w:rsid w:val="000B4F32"/>
    <w:rsid w:val="000B584A"/>
    <w:rsid w:val="000B5890"/>
    <w:rsid w:val="000B645B"/>
    <w:rsid w:val="000B66B2"/>
    <w:rsid w:val="000B7327"/>
    <w:rsid w:val="000C0981"/>
    <w:rsid w:val="000C0B7D"/>
    <w:rsid w:val="000C1A93"/>
    <w:rsid w:val="000C1E71"/>
    <w:rsid w:val="000C1FA3"/>
    <w:rsid w:val="000C242B"/>
    <w:rsid w:val="000C2FEE"/>
    <w:rsid w:val="000C3032"/>
    <w:rsid w:val="000C311B"/>
    <w:rsid w:val="000C3668"/>
    <w:rsid w:val="000C39D6"/>
    <w:rsid w:val="000C3B41"/>
    <w:rsid w:val="000C3ED0"/>
    <w:rsid w:val="000C460E"/>
    <w:rsid w:val="000C4DEC"/>
    <w:rsid w:val="000C54C6"/>
    <w:rsid w:val="000C5E3C"/>
    <w:rsid w:val="000C67C1"/>
    <w:rsid w:val="000C7322"/>
    <w:rsid w:val="000C79E2"/>
    <w:rsid w:val="000C7AA6"/>
    <w:rsid w:val="000D0E5D"/>
    <w:rsid w:val="000D196B"/>
    <w:rsid w:val="000D363E"/>
    <w:rsid w:val="000D467A"/>
    <w:rsid w:val="000D48B9"/>
    <w:rsid w:val="000D54C0"/>
    <w:rsid w:val="000D6B27"/>
    <w:rsid w:val="000E181A"/>
    <w:rsid w:val="000E1E7E"/>
    <w:rsid w:val="000E25E7"/>
    <w:rsid w:val="000E3558"/>
    <w:rsid w:val="000E3BFA"/>
    <w:rsid w:val="000E3CDF"/>
    <w:rsid w:val="000E59D4"/>
    <w:rsid w:val="000E66CF"/>
    <w:rsid w:val="000E7541"/>
    <w:rsid w:val="000F0FF4"/>
    <w:rsid w:val="000F1B6A"/>
    <w:rsid w:val="000F3498"/>
    <w:rsid w:val="000F3BC3"/>
    <w:rsid w:val="000F46A1"/>
    <w:rsid w:val="000F4A19"/>
    <w:rsid w:val="000F4F11"/>
    <w:rsid w:val="000F4F35"/>
    <w:rsid w:val="000F50BC"/>
    <w:rsid w:val="000F5E84"/>
    <w:rsid w:val="000F6525"/>
    <w:rsid w:val="000F7209"/>
    <w:rsid w:val="000F736B"/>
    <w:rsid w:val="000F76FF"/>
    <w:rsid w:val="00101C62"/>
    <w:rsid w:val="001027F0"/>
    <w:rsid w:val="001034A2"/>
    <w:rsid w:val="00103BB4"/>
    <w:rsid w:val="001040CC"/>
    <w:rsid w:val="00104488"/>
    <w:rsid w:val="001047A0"/>
    <w:rsid w:val="00105924"/>
    <w:rsid w:val="00105BB5"/>
    <w:rsid w:val="001062F0"/>
    <w:rsid w:val="00106A56"/>
    <w:rsid w:val="0011031E"/>
    <w:rsid w:val="00110583"/>
    <w:rsid w:val="0011059E"/>
    <w:rsid w:val="00110FFE"/>
    <w:rsid w:val="0011126C"/>
    <w:rsid w:val="001116D7"/>
    <w:rsid w:val="00111B89"/>
    <w:rsid w:val="00112643"/>
    <w:rsid w:val="00112C52"/>
    <w:rsid w:val="0011317A"/>
    <w:rsid w:val="0011450A"/>
    <w:rsid w:val="0011528B"/>
    <w:rsid w:val="00116D18"/>
    <w:rsid w:val="00117695"/>
    <w:rsid w:val="001179CB"/>
    <w:rsid w:val="00120BA1"/>
    <w:rsid w:val="00120D96"/>
    <w:rsid w:val="00120FDA"/>
    <w:rsid w:val="00123105"/>
    <w:rsid w:val="00124F84"/>
    <w:rsid w:val="001251B2"/>
    <w:rsid w:val="0012525B"/>
    <w:rsid w:val="001252D3"/>
    <w:rsid w:val="0012530E"/>
    <w:rsid w:val="00125A04"/>
    <w:rsid w:val="00126E92"/>
    <w:rsid w:val="001278B7"/>
    <w:rsid w:val="00130508"/>
    <w:rsid w:val="00130B26"/>
    <w:rsid w:val="00133661"/>
    <w:rsid w:val="00133700"/>
    <w:rsid w:val="00134BE1"/>
    <w:rsid w:val="00135121"/>
    <w:rsid w:val="001352DA"/>
    <w:rsid w:val="001352F8"/>
    <w:rsid w:val="00135C06"/>
    <w:rsid w:val="00136B67"/>
    <w:rsid w:val="00142914"/>
    <w:rsid w:val="00143FE9"/>
    <w:rsid w:val="001445F5"/>
    <w:rsid w:val="001450C0"/>
    <w:rsid w:val="00145533"/>
    <w:rsid w:val="00146651"/>
    <w:rsid w:val="0014670B"/>
    <w:rsid w:val="00146CBA"/>
    <w:rsid w:val="001474AB"/>
    <w:rsid w:val="00150610"/>
    <w:rsid w:val="0015145E"/>
    <w:rsid w:val="00151640"/>
    <w:rsid w:val="00151807"/>
    <w:rsid w:val="001518B9"/>
    <w:rsid w:val="00152338"/>
    <w:rsid w:val="001528A1"/>
    <w:rsid w:val="00153CB0"/>
    <w:rsid w:val="00153FBD"/>
    <w:rsid w:val="00154B8F"/>
    <w:rsid w:val="00154C59"/>
    <w:rsid w:val="00154D73"/>
    <w:rsid w:val="00157266"/>
    <w:rsid w:val="00157ECD"/>
    <w:rsid w:val="0016032E"/>
    <w:rsid w:val="001614FC"/>
    <w:rsid w:val="00161E40"/>
    <w:rsid w:val="00161EA6"/>
    <w:rsid w:val="00162CCC"/>
    <w:rsid w:val="00163A90"/>
    <w:rsid w:val="00163B75"/>
    <w:rsid w:val="001643D7"/>
    <w:rsid w:val="00164C44"/>
    <w:rsid w:val="00165187"/>
    <w:rsid w:val="00166418"/>
    <w:rsid w:val="00166B03"/>
    <w:rsid w:val="00167B8E"/>
    <w:rsid w:val="00167DB4"/>
    <w:rsid w:val="00170349"/>
    <w:rsid w:val="00170C4B"/>
    <w:rsid w:val="00170FC0"/>
    <w:rsid w:val="00171240"/>
    <w:rsid w:val="00171471"/>
    <w:rsid w:val="001721A5"/>
    <w:rsid w:val="00172241"/>
    <w:rsid w:val="00172C8B"/>
    <w:rsid w:val="0017336C"/>
    <w:rsid w:val="0017441A"/>
    <w:rsid w:val="0017494F"/>
    <w:rsid w:val="00175BB9"/>
    <w:rsid w:val="00175E23"/>
    <w:rsid w:val="00176A87"/>
    <w:rsid w:val="001770B5"/>
    <w:rsid w:val="0017726F"/>
    <w:rsid w:val="00177717"/>
    <w:rsid w:val="00177D87"/>
    <w:rsid w:val="00177F3D"/>
    <w:rsid w:val="00180AF7"/>
    <w:rsid w:val="0018185E"/>
    <w:rsid w:val="00181C59"/>
    <w:rsid w:val="00183181"/>
    <w:rsid w:val="00184AB6"/>
    <w:rsid w:val="00185332"/>
    <w:rsid w:val="00185D03"/>
    <w:rsid w:val="00185D0B"/>
    <w:rsid w:val="0018696D"/>
    <w:rsid w:val="00187969"/>
    <w:rsid w:val="0019110A"/>
    <w:rsid w:val="00191720"/>
    <w:rsid w:val="001934FD"/>
    <w:rsid w:val="001946F7"/>
    <w:rsid w:val="00195076"/>
    <w:rsid w:val="00196A76"/>
    <w:rsid w:val="001A071E"/>
    <w:rsid w:val="001A0BDB"/>
    <w:rsid w:val="001A1BCE"/>
    <w:rsid w:val="001A24BB"/>
    <w:rsid w:val="001A273F"/>
    <w:rsid w:val="001A2E99"/>
    <w:rsid w:val="001A3B13"/>
    <w:rsid w:val="001A4A9D"/>
    <w:rsid w:val="001A5FF1"/>
    <w:rsid w:val="001A665F"/>
    <w:rsid w:val="001A6B25"/>
    <w:rsid w:val="001A7403"/>
    <w:rsid w:val="001A78F5"/>
    <w:rsid w:val="001B0113"/>
    <w:rsid w:val="001B081C"/>
    <w:rsid w:val="001B11D9"/>
    <w:rsid w:val="001B21DF"/>
    <w:rsid w:val="001B331E"/>
    <w:rsid w:val="001B3B26"/>
    <w:rsid w:val="001B3E8E"/>
    <w:rsid w:val="001B3F31"/>
    <w:rsid w:val="001B4209"/>
    <w:rsid w:val="001B46D1"/>
    <w:rsid w:val="001B4881"/>
    <w:rsid w:val="001B4CFB"/>
    <w:rsid w:val="001B5C20"/>
    <w:rsid w:val="001B6DD5"/>
    <w:rsid w:val="001B77C9"/>
    <w:rsid w:val="001C00BE"/>
    <w:rsid w:val="001C069E"/>
    <w:rsid w:val="001C26EF"/>
    <w:rsid w:val="001C2779"/>
    <w:rsid w:val="001C27A1"/>
    <w:rsid w:val="001C2AD1"/>
    <w:rsid w:val="001C31B4"/>
    <w:rsid w:val="001C3CD3"/>
    <w:rsid w:val="001C3F48"/>
    <w:rsid w:val="001C46AA"/>
    <w:rsid w:val="001C56B5"/>
    <w:rsid w:val="001C60F7"/>
    <w:rsid w:val="001C63D6"/>
    <w:rsid w:val="001C6777"/>
    <w:rsid w:val="001D03FF"/>
    <w:rsid w:val="001D04D2"/>
    <w:rsid w:val="001D0891"/>
    <w:rsid w:val="001D0990"/>
    <w:rsid w:val="001D1CE0"/>
    <w:rsid w:val="001D24A4"/>
    <w:rsid w:val="001D2D9A"/>
    <w:rsid w:val="001D399D"/>
    <w:rsid w:val="001D3A38"/>
    <w:rsid w:val="001D4216"/>
    <w:rsid w:val="001D44D9"/>
    <w:rsid w:val="001D5232"/>
    <w:rsid w:val="001D6475"/>
    <w:rsid w:val="001D6C7F"/>
    <w:rsid w:val="001D7BBB"/>
    <w:rsid w:val="001D7FA2"/>
    <w:rsid w:val="001E0859"/>
    <w:rsid w:val="001E13FD"/>
    <w:rsid w:val="001E1B10"/>
    <w:rsid w:val="001E1DB1"/>
    <w:rsid w:val="001E2479"/>
    <w:rsid w:val="001E2722"/>
    <w:rsid w:val="001E2E5D"/>
    <w:rsid w:val="001E304C"/>
    <w:rsid w:val="001E30BE"/>
    <w:rsid w:val="001E36C6"/>
    <w:rsid w:val="001E4002"/>
    <w:rsid w:val="001E474B"/>
    <w:rsid w:val="001E4898"/>
    <w:rsid w:val="001E48B9"/>
    <w:rsid w:val="001E48EC"/>
    <w:rsid w:val="001E52B1"/>
    <w:rsid w:val="001E635E"/>
    <w:rsid w:val="001E77C7"/>
    <w:rsid w:val="001E7919"/>
    <w:rsid w:val="001F01DC"/>
    <w:rsid w:val="001F0C71"/>
    <w:rsid w:val="001F14D0"/>
    <w:rsid w:val="001F3151"/>
    <w:rsid w:val="001F4B0E"/>
    <w:rsid w:val="001F5081"/>
    <w:rsid w:val="001F5C86"/>
    <w:rsid w:val="001F659D"/>
    <w:rsid w:val="001F7CDC"/>
    <w:rsid w:val="0020091D"/>
    <w:rsid w:val="00201F83"/>
    <w:rsid w:val="00204311"/>
    <w:rsid w:val="00206023"/>
    <w:rsid w:val="0020629E"/>
    <w:rsid w:val="002066C5"/>
    <w:rsid w:val="00206E08"/>
    <w:rsid w:val="00207789"/>
    <w:rsid w:val="002129FD"/>
    <w:rsid w:val="00214E63"/>
    <w:rsid w:val="00215EC0"/>
    <w:rsid w:val="00216042"/>
    <w:rsid w:val="00216873"/>
    <w:rsid w:val="002203A4"/>
    <w:rsid w:val="002208E1"/>
    <w:rsid w:val="00220ECA"/>
    <w:rsid w:val="00222098"/>
    <w:rsid w:val="002222BB"/>
    <w:rsid w:val="00223068"/>
    <w:rsid w:val="002232C8"/>
    <w:rsid w:val="002238A1"/>
    <w:rsid w:val="002245F7"/>
    <w:rsid w:val="002252B1"/>
    <w:rsid w:val="00225324"/>
    <w:rsid w:val="00225B44"/>
    <w:rsid w:val="0022693B"/>
    <w:rsid w:val="002269D1"/>
    <w:rsid w:val="00226EE9"/>
    <w:rsid w:val="00226FE9"/>
    <w:rsid w:val="002302C0"/>
    <w:rsid w:val="00230BAB"/>
    <w:rsid w:val="00231382"/>
    <w:rsid w:val="00231E89"/>
    <w:rsid w:val="00232319"/>
    <w:rsid w:val="00232755"/>
    <w:rsid w:val="002336B2"/>
    <w:rsid w:val="00233FB7"/>
    <w:rsid w:val="002348A9"/>
    <w:rsid w:val="00234D52"/>
    <w:rsid w:val="00235650"/>
    <w:rsid w:val="00235FBE"/>
    <w:rsid w:val="00236945"/>
    <w:rsid w:val="00237C8F"/>
    <w:rsid w:val="00240356"/>
    <w:rsid w:val="0024042C"/>
    <w:rsid w:val="00243349"/>
    <w:rsid w:val="0024363A"/>
    <w:rsid w:val="002449BE"/>
    <w:rsid w:val="0024700C"/>
    <w:rsid w:val="002476CF"/>
    <w:rsid w:val="00247DE3"/>
    <w:rsid w:val="002508FF"/>
    <w:rsid w:val="00251A58"/>
    <w:rsid w:val="00253004"/>
    <w:rsid w:val="00253383"/>
    <w:rsid w:val="0025369D"/>
    <w:rsid w:val="0025427A"/>
    <w:rsid w:val="00254354"/>
    <w:rsid w:val="00254F5E"/>
    <w:rsid w:val="00255075"/>
    <w:rsid w:val="0025567E"/>
    <w:rsid w:val="002563F9"/>
    <w:rsid w:val="0025682A"/>
    <w:rsid w:val="00256FA4"/>
    <w:rsid w:val="0025707C"/>
    <w:rsid w:val="00257C28"/>
    <w:rsid w:val="002604DC"/>
    <w:rsid w:val="00262173"/>
    <w:rsid w:val="0026250A"/>
    <w:rsid w:val="002628DB"/>
    <w:rsid w:val="002643D5"/>
    <w:rsid w:val="00265382"/>
    <w:rsid w:val="002659D2"/>
    <w:rsid w:val="00265F74"/>
    <w:rsid w:val="00266993"/>
    <w:rsid w:val="00270325"/>
    <w:rsid w:val="00271327"/>
    <w:rsid w:val="00271DBE"/>
    <w:rsid w:val="0027284F"/>
    <w:rsid w:val="0027411A"/>
    <w:rsid w:val="002758FB"/>
    <w:rsid w:val="00276D35"/>
    <w:rsid w:val="00280088"/>
    <w:rsid w:val="00280793"/>
    <w:rsid w:val="00281336"/>
    <w:rsid w:val="00281E21"/>
    <w:rsid w:val="00285BBE"/>
    <w:rsid w:val="00287C25"/>
    <w:rsid w:val="0029078E"/>
    <w:rsid w:val="0029125F"/>
    <w:rsid w:val="00291B4C"/>
    <w:rsid w:val="00291BA3"/>
    <w:rsid w:val="0029220D"/>
    <w:rsid w:val="002924BB"/>
    <w:rsid w:val="00292860"/>
    <w:rsid w:val="00292C97"/>
    <w:rsid w:val="00293611"/>
    <w:rsid w:val="00294233"/>
    <w:rsid w:val="0029598C"/>
    <w:rsid w:val="0029672F"/>
    <w:rsid w:val="00296E7F"/>
    <w:rsid w:val="002975AE"/>
    <w:rsid w:val="00297854"/>
    <w:rsid w:val="00297C34"/>
    <w:rsid w:val="002A064D"/>
    <w:rsid w:val="002A0E55"/>
    <w:rsid w:val="002A1149"/>
    <w:rsid w:val="002A1D03"/>
    <w:rsid w:val="002A2329"/>
    <w:rsid w:val="002A37F7"/>
    <w:rsid w:val="002A38A7"/>
    <w:rsid w:val="002A474C"/>
    <w:rsid w:val="002A4EAF"/>
    <w:rsid w:val="002A5395"/>
    <w:rsid w:val="002A5A5F"/>
    <w:rsid w:val="002A66B5"/>
    <w:rsid w:val="002A6777"/>
    <w:rsid w:val="002A6A4D"/>
    <w:rsid w:val="002A75B0"/>
    <w:rsid w:val="002B0B79"/>
    <w:rsid w:val="002B1444"/>
    <w:rsid w:val="002B1861"/>
    <w:rsid w:val="002B1FF7"/>
    <w:rsid w:val="002B2664"/>
    <w:rsid w:val="002B2DAE"/>
    <w:rsid w:val="002B355F"/>
    <w:rsid w:val="002B377D"/>
    <w:rsid w:val="002B3E23"/>
    <w:rsid w:val="002B50E8"/>
    <w:rsid w:val="002B54A5"/>
    <w:rsid w:val="002B5520"/>
    <w:rsid w:val="002B5ABD"/>
    <w:rsid w:val="002B6EE4"/>
    <w:rsid w:val="002B7323"/>
    <w:rsid w:val="002B7D65"/>
    <w:rsid w:val="002C08A0"/>
    <w:rsid w:val="002C0A65"/>
    <w:rsid w:val="002C0F30"/>
    <w:rsid w:val="002C1C8B"/>
    <w:rsid w:val="002C248B"/>
    <w:rsid w:val="002C391E"/>
    <w:rsid w:val="002C3E1B"/>
    <w:rsid w:val="002C4FF7"/>
    <w:rsid w:val="002C5092"/>
    <w:rsid w:val="002C7388"/>
    <w:rsid w:val="002C7794"/>
    <w:rsid w:val="002C7803"/>
    <w:rsid w:val="002D015F"/>
    <w:rsid w:val="002D142C"/>
    <w:rsid w:val="002D1524"/>
    <w:rsid w:val="002D170B"/>
    <w:rsid w:val="002D2837"/>
    <w:rsid w:val="002D535B"/>
    <w:rsid w:val="002D607B"/>
    <w:rsid w:val="002D6CB4"/>
    <w:rsid w:val="002D6EAD"/>
    <w:rsid w:val="002E06AC"/>
    <w:rsid w:val="002E0D46"/>
    <w:rsid w:val="002E106F"/>
    <w:rsid w:val="002E2FE1"/>
    <w:rsid w:val="002E6521"/>
    <w:rsid w:val="002E7045"/>
    <w:rsid w:val="002E74BE"/>
    <w:rsid w:val="002E7578"/>
    <w:rsid w:val="002F08E0"/>
    <w:rsid w:val="002F2481"/>
    <w:rsid w:val="002F2532"/>
    <w:rsid w:val="002F291E"/>
    <w:rsid w:val="002F2DCC"/>
    <w:rsid w:val="002F2DE9"/>
    <w:rsid w:val="002F2F17"/>
    <w:rsid w:val="002F396C"/>
    <w:rsid w:val="002F4EC9"/>
    <w:rsid w:val="002F58A3"/>
    <w:rsid w:val="002F5B92"/>
    <w:rsid w:val="002F5EDE"/>
    <w:rsid w:val="002F6838"/>
    <w:rsid w:val="002F6AEB"/>
    <w:rsid w:val="003005E4"/>
    <w:rsid w:val="0030100F"/>
    <w:rsid w:val="00302018"/>
    <w:rsid w:val="00302735"/>
    <w:rsid w:val="003033F0"/>
    <w:rsid w:val="0030379F"/>
    <w:rsid w:val="00303C2D"/>
    <w:rsid w:val="00304788"/>
    <w:rsid w:val="003049B7"/>
    <w:rsid w:val="00304E05"/>
    <w:rsid w:val="00305745"/>
    <w:rsid w:val="00305986"/>
    <w:rsid w:val="00307204"/>
    <w:rsid w:val="0030785A"/>
    <w:rsid w:val="0031034A"/>
    <w:rsid w:val="00310AD1"/>
    <w:rsid w:val="0031543D"/>
    <w:rsid w:val="003166A1"/>
    <w:rsid w:val="00320EAB"/>
    <w:rsid w:val="00321DD7"/>
    <w:rsid w:val="00322C77"/>
    <w:rsid w:val="00322D67"/>
    <w:rsid w:val="003230CD"/>
    <w:rsid w:val="00323E08"/>
    <w:rsid w:val="003251CF"/>
    <w:rsid w:val="003263CE"/>
    <w:rsid w:val="00326D79"/>
    <w:rsid w:val="00331338"/>
    <w:rsid w:val="00332DB0"/>
    <w:rsid w:val="00332E0F"/>
    <w:rsid w:val="003330F3"/>
    <w:rsid w:val="003334EB"/>
    <w:rsid w:val="0033395C"/>
    <w:rsid w:val="00334F63"/>
    <w:rsid w:val="00335125"/>
    <w:rsid w:val="003352FA"/>
    <w:rsid w:val="00335B3E"/>
    <w:rsid w:val="00335BBD"/>
    <w:rsid w:val="00335C2B"/>
    <w:rsid w:val="00335E8C"/>
    <w:rsid w:val="003364FE"/>
    <w:rsid w:val="00336A47"/>
    <w:rsid w:val="0033705D"/>
    <w:rsid w:val="0033770E"/>
    <w:rsid w:val="00337E63"/>
    <w:rsid w:val="00340DA7"/>
    <w:rsid w:val="003416C5"/>
    <w:rsid w:val="00342D3F"/>
    <w:rsid w:val="00342FE4"/>
    <w:rsid w:val="003432C7"/>
    <w:rsid w:val="003438BA"/>
    <w:rsid w:val="00343B92"/>
    <w:rsid w:val="003471D9"/>
    <w:rsid w:val="00347C14"/>
    <w:rsid w:val="003511D0"/>
    <w:rsid w:val="0035123B"/>
    <w:rsid w:val="00351536"/>
    <w:rsid w:val="003516D5"/>
    <w:rsid w:val="003517BA"/>
    <w:rsid w:val="0035326B"/>
    <w:rsid w:val="00353DDA"/>
    <w:rsid w:val="003547ED"/>
    <w:rsid w:val="0035552B"/>
    <w:rsid w:val="003559E9"/>
    <w:rsid w:val="00355BC8"/>
    <w:rsid w:val="003560C7"/>
    <w:rsid w:val="003569A1"/>
    <w:rsid w:val="00356AE3"/>
    <w:rsid w:val="00360797"/>
    <w:rsid w:val="0036105B"/>
    <w:rsid w:val="003611CF"/>
    <w:rsid w:val="0036175B"/>
    <w:rsid w:val="003620C3"/>
    <w:rsid w:val="0036230E"/>
    <w:rsid w:val="00362337"/>
    <w:rsid w:val="003626C8"/>
    <w:rsid w:val="00362799"/>
    <w:rsid w:val="00363CF2"/>
    <w:rsid w:val="00363E75"/>
    <w:rsid w:val="00363EBF"/>
    <w:rsid w:val="00363F0C"/>
    <w:rsid w:val="00364576"/>
    <w:rsid w:val="003645C2"/>
    <w:rsid w:val="00365305"/>
    <w:rsid w:val="00365BF0"/>
    <w:rsid w:val="00366987"/>
    <w:rsid w:val="00367F23"/>
    <w:rsid w:val="0037033B"/>
    <w:rsid w:val="003718DE"/>
    <w:rsid w:val="003738D1"/>
    <w:rsid w:val="00374E0A"/>
    <w:rsid w:val="0037575B"/>
    <w:rsid w:val="00376631"/>
    <w:rsid w:val="00376AC3"/>
    <w:rsid w:val="003775C4"/>
    <w:rsid w:val="00380F7C"/>
    <w:rsid w:val="00380FD9"/>
    <w:rsid w:val="003814F3"/>
    <w:rsid w:val="00381F9F"/>
    <w:rsid w:val="0038208D"/>
    <w:rsid w:val="003823EE"/>
    <w:rsid w:val="00383115"/>
    <w:rsid w:val="00383CFA"/>
    <w:rsid w:val="00384114"/>
    <w:rsid w:val="00384A83"/>
    <w:rsid w:val="00384E95"/>
    <w:rsid w:val="00385603"/>
    <w:rsid w:val="0038570B"/>
    <w:rsid w:val="00386A79"/>
    <w:rsid w:val="00386FD1"/>
    <w:rsid w:val="00387D05"/>
    <w:rsid w:val="00390D15"/>
    <w:rsid w:val="00390E05"/>
    <w:rsid w:val="0039222D"/>
    <w:rsid w:val="0039385B"/>
    <w:rsid w:val="003945CF"/>
    <w:rsid w:val="00394CF3"/>
    <w:rsid w:val="003958A0"/>
    <w:rsid w:val="00395AF3"/>
    <w:rsid w:val="00395F09"/>
    <w:rsid w:val="0039648C"/>
    <w:rsid w:val="003965A9"/>
    <w:rsid w:val="00396A5A"/>
    <w:rsid w:val="00396A66"/>
    <w:rsid w:val="003A092D"/>
    <w:rsid w:val="003A0FD6"/>
    <w:rsid w:val="003A2186"/>
    <w:rsid w:val="003A3080"/>
    <w:rsid w:val="003A37F7"/>
    <w:rsid w:val="003A4964"/>
    <w:rsid w:val="003A50B4"/>
    <w:rsid w:val="003A57B1"/>
    <w:rsid w:val="003A5BA9"/>
    <w:rsid w:val="003A6626"/>
    <w:rsid w:val="003A67DF"/>
    <w:rsid w:val="003A69B4"/>
    <w:rsid w:val="003A6D5B"/>
    <w:rsid w:val="003A79C4"/>
    <w:rsid w:val="003B05BE"/>
    <w:rsid w:val="003B0869"/>
    <w:rsid w:val="003B16D9"/>
    <w:rsid w:val="003B1829"/>
    <w:rsid w:val="003B1883"/>
    <w:rsid w:val="003B1DD3"/>
    <w:rsid w:val="003B24C5"/>
    <w:rsid w:val="003B26A6"/>
    <w:rsid w:val="003B2E7D"/>
    <w:rsid w:val="003B40E4"/>
    <w:rsid w:val="003B5369"/>
    <w:rsid w:val="003B5A89"/>
    <w:rsid w:val="003B5D7A"/>
    <w:rsid w:val="003B67AD"/>
    <w:rsid w:val="003B7774"/>
    <w:rsid w:val="003C0893"/>
    <w:rsid w:val="003C13B2"/>
    <w:rsid w:val="003C19D8"/>
    <w:rsid w:val="003C3B89"/>
    <w:rsid w:val="003C3E3A"/>
    <w:rsid w:val="003C3EFE"/>
    <w:rsid w:val="003C4640"/>
    <w:rsid w:val="003C4DED"/>
    <w:rsid w:val="003C4F30"/>
    <w:rsid w:val="003C635F"/>
    <w:rsid w:val="003C74D9"/>
    <w:rsid w:val="003C7851"/>
    <w:rsid w:val="003C7C99"/>
    <w:rsid w:val="003D0DFE"/>
    <w:rsid w:val="003D1E8A"/>
    <w:rsid w:val="003D2628"/>
    <w:rsid w:val="003D3084"/>
    <w:rsid w:val="003D52E0"/>
    <w:rsid w:val="003D580D"/>
    <w:rsid w:val="003D6E6C"/>
    <w:rsid w:val="003D79BE"/>
    <w:rsid w:val="003D7DCD"/>
    <w:rsid w:val="003E1167"/>
    <w:rsid w:val="003E16EA"/>
    <w:rsid w:val="003E1C6B"/>
    <w:rsid w:val="003E33F4"/>
    <w:rsid w:val="003E3710"/>
    <w:rsid w:val="003E4248"/>
    <w:rsid w:val="003E47C0"/>
    <w:rsid w:val="003E49FA"/>
    <w:rsid w:val="003E4B25"/>
    <w:rsid w:val="003E5A13"/>
    <w:rsid w:val="003E6387"/>
    <w:rsid w:val="003F2049"/>
    <w:rsid w:val="003F24CD"/>
    <w:rsid w:val="003F272E"/>
    <w:rsid w:val="003F3FB3"/>
    <w:rsid w:val="003F4B77"/>
    <w:rsid w:val="003F5AC8"/>
    <w:rsid w:val="003F5E89"/>
    <w:rsid w:val="003F6934"/>
    <w:rsid w:val="003F77F7"/>
    <w:rsid w:val="004000CD"/>
    <w:rsid w:val="0040016C"/>
    <w:rsid w:val="00400986"/>
    <w:rsid w:val="00400D30"/>
    <w:rsid w:val="004022C9"/>
    <w:rsid w:val="0040288C"/>
    <w:rsid w:val="00403F11"/>
    <w:rsid w:val="00404204"/>
    <w:rsid w:val="00406CE1"/>
    <w:rsid w:val="00407472"/>
    <w:rsid w:val="0040757A"/>
    <w:rsid w:val="0041092C"/>
    <w:rsid w:val="00410D04"/>
    <w:rsid w:val="00410DE2"/>
    <w:rsid w:val="00411751"/>
    <w:rsid w:val="00411A50"/>
    <w:rsid w:val="00411FB1"/>
    <w:rsid w:val="00412830"/>
    <w:rsid w:val="00412A81"/>
    <w:rsid w:val="00412E76"/>
    <w:rsid w:val="004130CC"/>
    <w:rsid w:val="00413476"/>
    <w:rsid w:val="004146B2"/>
    <w:rsid w:val="00414A9C"/>
    <w:rsid w:val="00416564"/>
    <w:rsid w:val="00417616"/>
    <w:rsid w:val="004203B2"/>
    <w:rsid w:val="0042087F"/>
    <w:rsid w:val="00421CAA"/>
    <w:rsid w:val="00422204"/>
    <w:rsid w:val="00422614"/>
    <w:rsid w:val="00422A45"/>
    <w:rsid w:val="00422BFE"/>
    <w:rsid w:val="00422CDB"/>
    <w:rsid w:val="004231B0"/>
    <w:rsid w:val="00424429"/>
    <w:rsid w:val="00426346"/>
    <w:rsid w:val="00426674"/>
    <w:rsid w:val="00426D2A"/>
    <w:rsid w:val="0042704C"/>
    <w:rsid w:val="00427905"/>
    <w:rsid w:val="00427BC9"/>
    <w:rsid w:val="004310C1"/>
    <w:rsid w:val="00431636"/>
    <w:rsid w:val="00431642"/>
    <w:rsid w:val="00432057"/>
    <w:rsid w:val="00432CB4"/>
    <w:rsid w:val="0043373E"/>
    <w:rsid w:val="004362C4"/>
    <w:rsid w:val="00436A2A"/>
    <w:rsid w:val="004400B6"/>
    <w:rsid w:val="004409FA"/>
    <w:rsid w:val="00441A84"/>
    <w:rsid w:val="00444CDF"/>
    <w:rsid w:val="00445563"/>
    <w:rsid w:val="00445F9B"/>
    <w:rsid w:val="004463CA"/>
    <w:rsid w:val="00446DA5"/>
    <w:rsid w:val="00447F61"/>
    <w:rsid w:val="004504BA"/>
    <w:rsid w:val="004507B5"/>
    <w:rsid w:val="00451BD1"/>
    <w:rsid w:val="00451D92"/>
    <w:rsid w:val="00453208"/>
    <w:rsid w:val="00454290"/>
    <w:rsid w:val="00454AF4"/>
    <w:rsid w:val="004569A5"/>
    <w:rsid w:val="00456BA6"/>
    <w:rsid w:val="00456E4A"/>
    <w:rsid w:val="00456F16"/>
    <w:rsid w:val="00460AFA"/>
    <w:rsid w:val="004615AA"/>
    <w:rsid w:val="004617DA"/>
    <w:rsid w:val="00461F4F"/>
    <w:rsid w:val="0046213B"/>
    <w:rsid w:val="0046327E"/>
    <w:rsid w:val="004635BA"/>
    <w:rsid w:val="00463916"/>
    <w:rsid w:val="00463A75"/>
    <w:rsid w:val="004648C1"/>
    <w:rsid w:val="00464A1D"/>
    <w:rsid w:val="0046570C"/>
    <w:rsid w:val="00466233"/>
    <w:rsid w:val="00466435"/>
    <w:rsid w:val="00466C85"/>
    <w:rsid w:val="0047005B"/>
    <w:rsid w:val="00473175"/>
    <w:rsid w:val="004732C0"/>
    <w:rsid w:val="00473C0A"/>
    <w:rsid w:val="004744B3"/>
    <w:rsid w:val="004746A3"/>
    <w:rsid w:val="00475A59"/>
    <w:rsid w:val="00475B14"/>
    <w:rsid w:val="0047674A"/>
    <w:rsid w:val="00482636"/>
    <w:rsid w:val="0048355A"/>
    <w:rsid w:val="0048397D"/>
    <w:rsid w:val="00485C70"/>
    <w:rsid w:val="00490D50"/>
    <w:rsid w:val="004922CA"/>
    <w:rsid w:val="004931DA"/>
    <w:rsid w:val="00493396"/>
    <w:rsid w:val="0049349F"/>
    <w:rsid w:val="00493BE2"/>
    <w:rsid w:val="00493FA7"/>
    <w:rsid w:val="0049403D"/>
    <w:rsid w:val="0049428D"/>
    <w:rsid w:val="004948B5"/>
    <w:rsid w:val="00494D83"/>
    <w:rsid w:val="00495DF0"/>
    <w:rsid w:val="0049688F"/>
    <w:rsid w:val="00497680"/>
    <w:rsid w:val="00497CE4"/>
    <w:rsid w:val="004A037B"/>
    <w:rsid w:val="004A07A3"/>
    <w:rsid w:val="004A0CAA"/>
    <w:rsid w:val="004A0F7F"/>
    <w:rsid w:val="004A1850"/>
    <w:rsid w:val="004A192E"/>
    <w:rsid w:val="004A1DEB"/>
    <w:rsid w:val="004A2143"/>
    <w:rsid w:val="004A252A"/>
    <w:rsid w:val="004A25B9"/>
    <w:rsid w:val="004A2962"/>
    <w:rsid w:val="004A2A31"/>
    <w:rsid w:val="004A2BFB"/>
    <w:rsid w:val="004A2D9B"/>
    <w:rsid w:val="004A3A26"/>
    <w:rsid w:val="004A4DF1"/>
    <w:rsid w:val="004A519F"/>
    <w:rsid w:val="004A5AB6"/>
    <w:rsid w:val="004A5EA4"/>
    <w:rsid w:val="004A7DA6"/>
    <w:rsid w:val="004B0075"/>
    <w:rsid w:val="004B0D12"/>
    <w:rsid w:val="004B10E4"/>
    <w:rsid w:val="004B1523"/>
    <w:rsid w:val="004B1A04"/>
    <w:rsid w:val="004B2413"/>
    <w:rsid w:val="004B3582"/>
    <w:rsid w:val="004B3753"/>
    <w:rsid w:val="004B4330"/>
    <w:rsid w:val="004B4333"/>
    <w:rsid w:val="004B52A0"/>
    <w:rsid w:val="004B55E9"/>
    <w:rsid w:val="004B6315"/>
    <w:rsid w:val="004B70B9"/>
    <w:rsid w:val="004B78A2"/>
    <w:rsid w:val="004B78D9"/>
    <w:rsid w:val="004B7F21"/>
    <w:rsid w:val="004C08C6"/>
    <w:rsid w:val="004C0F98"/>
    <w:rsid w:val="004C2273"/>
    <w:rsid w:val="004C282D"/>
    <w:rsid w:val="004C3BF5"/>
    <w:rsid w:val="004C4128"/>
    <w:rsid w:val="004C4B3D"/>
    <w:rsid w:val="004C5C99"/>
    <w:rsid w:val="004C692D"/>
    <w:rsid w:val="004C6D14"/>
    <w:rsid w:val="004C6E34"/>
    <w:rsid w:val="004C715E"/>
    <w:rsid w:val="004C78D3"/>
    <w:rsid w:val="004C7CC8"/>
    <w:rsid w:val="004D089D"/>
    <w:rsid w:val="004D0BAE"/>
    <w:rsid w:val="004D0C54"/>
    <w:rsid w:val="004D153A"/>
    <w:rsid w:val="004D16E2"/>
    <w:rsid w:val="004D1809"/>
    <w:rsid w:val="004D1E64"/>
    <w:rsid w:val="004D2432"/>
    <w:rsid w:val="004D2DD8"/>
    <w:rsid w:val="004D3B55"/>
    <w:rsid w:val="004D559D"/>
    <w:rsid w:val="004D581A"/>
    <w:rsid w:val="004D58D9"/>
    <w:rsid w:val="004D67BB"/>
    <w:rsid w:val="004D6CD5"/>
    <w:rsid w:val="004D6FE3"/>
    <w:rsid w:val="004D7044"/>
    <w:rsid w:val="004D74D3"/>
    <w:rsid w:val="004D7A1D"/>
    <w:rsid w:val="004E038B"/>
    <w:rsid w:val="004E11C8"/>
    <w:rsid w:val="004E2221"/>
    <w:rsid w:val="004E29B6"/>
    <w:rsid w:val="004E3517"/>
    <w:rsid w:val="004E4B42"/>
    <w:rsid w:val="004E72EE"/>
    <w:rsid w:val="004E76B3"/>
    <w:rsid w:val="004E7B7C"/>
    <w:rsid w:val="004E7E2D"/>
    <w:rsid w:val="004E7EB4"/>
    <w:rsid w:val="004E7EB5"/>
    <w:rsid w:val="004F0A4A"/>
    <w:rsid w:val="004F15C2"/>
    <w:rsid w:val="004F1807"/>
    <w:rsid w:val="004F39FE"/>
    <w:rsid w:val="004F5235"/>
    <w:rsid w:val="004F6C43"/>
    <w:rsid w:val="004F6E0E"/>
    <w:rsid w:val="004F7568"/>
    <w:rsid w:val="004F7F46"/>
    <w:rsid w:val="005005F8"/>
    <w:rsid w:val="00500D74"/>
    <w:rsid w:val="00500F6E"/>
    <w:rsid w:val="00502012"/>
    <w:rsid w:val="005029BF"/>
    <w:rsid w:val="00502CE7"/>
    <w:rsid w:val="00504799"/>
    <w:rsid w:val="005048F9"/>
    <w:rsid w:val="00504A26"/>
    <w:rsid w:val="00507979"/>
    <w:rsid w:val="0051090B"/>
    <w:rsid w:val="00510D0F"/>
    <w:rsid w:val="00510EF8"/>
    <w:rsid w:val="00512E34"/>
    <w:rsid w:val="00513083"/>
    <w:rsid w:val="005135AC"/>
    <w:rsid w:val="005148D6"/>
    <w:rsid w:val="00514977"/>
    <w:rsid w:val="005157FA"/>
    <w:rsid w:val="0051681C"/>
    <w:rsid w:val="00517E9E"/>
    <w:rsid w:val="0052087D"/>
    <w:rsid w:val="005215B6"/>
    <w:rsid w:val="00521900"/>
    <w:rsid w:val="00522177"/>
    <w:rsid w:val="005221F3"/>
    <w:rsid w:val="005222FB"/>
    <w:rsid w:val="005239AF"/>
    <w:rsid w:val="00524AAB"/>
    <w:rsid w:val="00524AFC"/>
    <w:rsid w:val="005254FA"/>
    <w:rsid w:val="0052569F"/>
    <w:rsid w:val="00526499"/>
    <w:rsid w:val="00526549"/>
    <w:rsid w:val="00526C32"/>
    <w:rsid w:val="00526E2C"/>
    <w:rsid w:val="00526FAB"/>
    <w:rsid w:val="00530DF1"/>
    <w:rsid w:val="0053106E"/>
    <w:rsid w:val="005316FE"/>
    <w:rsid w:val="00531E8D"/>
    <w:rsid w:val="00532D09"/>
    <w:rsid w:val="00533C69"/>
    <w:rsid w:val="00535A14"/>
    <w:rsid w:val="00535AF3"/>
    <w:rsid w:val="00535EC5"/>
    <w:rsid w:val="005366DA"/>
    <w:rsid w:val="0053677E"/>
    <w:rsid w:val="005368BB"/>
    <w:rsid w:val="00536AA1"/>
    <w:rsid w:val="0053754B"/>
    <w:rsid w:val="00537CB6"/>
    <w:rsid w:val="00537FE8"/>
    <w:rsid w:val="005406E4"/>
    <w:rsid w:val="005408F3"/>
    <w:rsid w:val="00540982"/>
    <w:rsid w:val="00540CC5"/>
    <w:rsid w:val="00541C50"/>
    <w:rsid w:val="00541D0E"/>
    <w:rsid w:val="00541F90"/>
    <w:rsid w:val="005426B8"/>
    <w:rsid w:val="00542724"/>
    <w:rsid w:val="00545250"/>
    <w:rsid w:val="00546923"/>
    <w:rsid w:val="00547391"/>
    <w:rsid w:val="00547A17"/>
    <w:rsid w:val="00547ABB"/>
    <w:rsid w:val="00547DDD"/>
    <w:rsid w:val="00550432"/>
    <w:rsid w:val="0055066F"/>
    <w:rsid w:val="00550B41"/>
    <w:rsid w:val="00551F05"/>
    <w:rsid w:val="00551FED"/>
    <w:rsid w:val="005525C6"/>
    <w:rsid w:val="00557EB8"/>
    <w:rsid w:val="00557FD7"/>
    <w:rsid w:val="00560C67"/>
    <w:rsid w:val="005615D2"/>
    <w:rsid w:val="00561A95"/>
    <w:rsid w:val="005629DC"/>
    <w:rsid w:val="005640F7"/>
    <w:rsid w:val="00564604"/>
    <w:rsid w:val="00564663"/>
    <w:rsid w:val="00565825"/>
    <w:rsid w:val="005671A9"/>
    <w:rsid w:val="00567213"/>
    <w:rsid w:val="00567572"/>
    <w:rsid w:val="00567BFB"/>
    <w:rsid w:val="005714EB"/>
    <w:rsid w:val="00572404"/>
    <w:rsid w:val="00572AC4"/>
    <w:rsid w:val="00573407"/>
    <w:rsid w:val="00573E65"/>
    <w:rsid w:val="005744EC"/>
    <w:rsid w:val="00575D8A"/>
    <w:rsid w:val="00576592"/>
    <w:rsid w:val="005778EB"/>
    <w:rsid w:val="00581497"/>
    <w:rsid w:val="0058225E"/>
    <w:rsid w:val="00582585"/>
    <w:rsid w:val="005827E5"/>
    <w:rsid w:val="005842FB"/>
    <w:rsid w:val="0058510D"/>
    <w:rsid w:val="00585830"/>
    <w:rsid w:val="00585BDB"/>
    <w:rsid w:val="005864AD"/>
    <w:rsid w:val="00586C59"/>
    <w:rsid w:val="005870E4"/>
    <w:rsid w:val="0059009B"/>
    <w:rsid w:val="0059205F"/>
    <w:rsid w:val="00592AF6"/>
    <w:rsid w:val="00592CA5"/>
    <w:rsid w:val="0059360B"/>
    <w:rsid w:val="00593E81"/>
    <w:rsid w:val="0059446B"/>
    <w:rsid w:val="00594533"/>
    <w:rsid w:val="0059508D"/>
    <w:rsid w:val="00595E64"/>
    <w:rsid w:val="0059670A"/>
    <w:rsid w:val="005975CF"/>
    <w:rsid w:val="00597FDD"/>
    <w:rsid w:val="005A0664"/>
    <w:rsid w:val="005A06EC"/>
    <w:rsid w:val="005A0A67"/>
    <w:rsid w:val="005A14A9"/>
    <w:rsid w:val="005A1B23"/>
    <w:rsid w:val="005A25CC"/>
    <w:rsid w:val="005A3335"/>
    <w:rsid w:val="005A36C0"/>
    <w:rsid w:val="005A3ACF"/>
    <w:rsid w:val="005A3BC5"/>
    <w:rsid w:val="005A5625"/>
    <w:rsid w:val="005A57AC"/>
    <w:rsid w:val="005A71CA"/>
    <w:rsid w:val="005B037C"/>
    <w:rsid w:val="005B0B70"/>
    <w:rsid w:val="005B1383"/>
    <w:rsid w:val="005B1A84"/>
    <w:rsid w:val="005B2166"/>
    <w:rsid w:val="005B235D"/>
    <w:rsid w:val="005B2D48"/>
    <w:rsid w:val="005B2D96"/>
    <w:rsid w:val="005C00EF"/>
    <w:rsid w:val="005C0B2A"/>
    <w:rsid w:val="005C2DE6"/>
    <w:rsid w:val="005C30D0"/>
    <w:rsid w:val="005C3209"/>
    <w:rsid w:val="005C4033"/>
    <w:rsid w:val="005C40A6"/>
    <w:rsid w:val="005C58B7"/>
    <w:rsid w:val="005C72AE"/>
    <w:rsid w:val="005D258D"/>
    <w:rsid w:val="005D3F87"/>
    <w:rsid w:val="005D4043"/>
    <w:rsid w:val="005D4F30"/>
    <w:rsid w:val="005D6934"/>
    <w:rsid w:val="005D6A15"/>
    <w:rsid w:val="005D6D75"/>
    <w:rsid w:val="005D7B23"/>
    <w:rsid w:val="005E055B"/>
    <w:rsid w:val="005E1AE9"/>
    <w:rsid w:val="005E1BE3"/>
    <w:rsid w:val="005E25B1"/>
    <w:rsid w:val="005E36A9"/>
    <w:rsid w:val="005E3845"/>
    <w:rsid w:val="005E3AF9"/>
    <w:rsid w:val="005E525C"/>
    <w:rsid w:val="005E750D"/>
    <w:rsid w:val="005E7B5D"/>
    <w:rsid w:val="005F1758"/>
    <w:rsid w:val="005F1F92"/>
    <w:rsid w:val="005F20D8"/>
    <w:rsid w:val="005F2D32"/>
    <w:rsid w:val="005F3E88"/>
    <w:rsid w:val="005F501E"/>
    <w:rsid w:val="005F547C"/>
    <w:rsid w:val="00600693"/>
    <w:rsid w:val="00601A8D"/>
    <w:rsid w:val="00602850"/>
    <w:rsid w:val="00602D34"/>
    <w:rsid w:val="00603121"/>
    <w:rsid w:val="0060389F"/>
    <w:rsid w:val="0060661E"/>
    <w:rsid w:val="00606630"/>
    <w:rsid w:val="00606DC5"/>
    <w:rsid w:val="006072C3"/>
    <w:rsid w:val="006072E0"/>
    <w:rsid w:val="0061043B"/>
    <w:rsid w:val="00610658"/>
    <w:rsid w:val="00610D12"/>
    <w:rsid w:val="00610E87"/>
    <w:rsid w:val="00612F31"/>
    <w:rsid w:val="00613345"/>
    <w:rsid w:val="0061347E"/>
    <w:rsid w:val="00613F2F"/>
    <w:rsid w:val="00614942"/>
    <w:rsid w:val="006152F1"/>
    <w:rsid w:val="00615C76"/>
    <w:rsid w:val="00616344"/>
    <w:rsid w:val="0061708D"/>
    <w:rsid w:val="006171EF"/>
    <w:rsid w:val="00620AD2"/>
    <w:rsid w:val="006220A9"/>
    <w:rsid w:val="00622FD6"/>
    <w:rsid w:val="00623469"/>
    <w:rsid w:val="006245EA"/>
    <w:rsid w:val="0062479A"/>
    <w:rsid w:val="00625123"/>
    <w:rsid w:val="00625F4C"/>
    <w:rsid w:val="006261F6"/>
    <w:rsid w:val="0062692F"/>
    <w:rsid w:val="00627358"/>
    <w:rsid w:val="006275E5"/>
    <w:rsid w:val="00630152"/>
    <w:rsid w:val="00630596"/>
    <w:rsid w:val="00630A0A"/>
    <w:rsid w:val="006317E8"/>
    <w:rsid w:val="006318BF"/>
    <w:rsid w:val="006323A4"/>
    <w:rsid w:val="0063279B"/>
    <w:rsid w:val="00633006"/>
    <w:rsid w:val="00633A35"/>
    <w:rsid w:val="00633F31"/>
    <w:rsid w:val="00634684"/>
    <w:rsid w:val="00635E8D"/>
    <w:rsid w:val="006362AA"/>
    <w:rsid w:val="00636800"/>
    <w:rsid w:val="00637B17"/>
    <w:rsid w:val="00637E96"/>
    <w:rsid w:val="006403DD"/>
    <w:rsid w:val="006407DE"/>
    <w:rsid w:val="0064080B"/>
    <w:rsid w:val="00640A8B"/>
    <w:rsid w:val="00640D80"/>
    <w:rsid w:val="00641085"/>
    <w:rsid w:val="00641168"/>
    <w:rsid w:val="00641267"/>
    <w:rsid w:val="0064309A"/>
    <w:rsid w:val="00643242"/>
    <w:rsid w:val="00643794"/>
    <w:rsid w:val="006437FF"/>
    <w:rsid w:val="00643AD2"/>
    <w:rsid w:val="00643B8F"/>
    <w:rsid w:val="00644D1A"/>
    <w:rsid w:val="006468FA"/>
    <w:rsid w:val="0065037D"/>
    <w:rsid w:val="00650BFE"/>
    <w:rsid w:val="006513E2"/>
    <w:rsid w:val="00654584"/>
    <w:rsid w:val="00654BAA"/>
    <w:rsid w:val="0065672D"/>
    <w:rsid w:val="006577CC"/>
    <w:rsid w:val="00657C74"/>
    <w:rsid w:val="0066004A"/>
    <w:rsid w:val="00660596"/>
    <w:rsid w:val="0066099D"/>
    <w:rsid w:val="00660B57"/>
    <w:rsid w:val="00662E39"/>
    <w:rsid w:val="00663895"/>
    <w:rsid w:val="006639C1"/>
    <w:rsid w:val="00664AD0"/>
    <w:rsid w:val="00664F37"/>
    <w:rsid w:val="00665182"/>
    <w:rsid w:val="0066651E"/>
    <w:rsid w:val="006669AE"/>
    <w:rsid w:val="00666C50"/>
    <w:rsid w:val="00667525"/>
    <w:rsid w:val="00670522"/>
    <w:rsid w:val="00670E1E"/>
    <w:rsid w:val="00674C49"/>
    <w:rsid w:val="00674FB4"/>
    <w:rsid w:val="00675252"/>
    <w:rsid w:val="006762C7"/>
    <w:rsid w:val="00676DCB"/>
    <w:rsid w:val="00677634"/>
    <w:rsid w:val="00680721"/>
    <w:rsid w:val="00680EA4"/>
    <w:rsid w:val="006826F5"/>
    <w:rsid w:val="0068271E"/>
    <w:rsid w:val="00682857"/>
    <w:rsid w:val="00683005"/>
    <w:rsid w:val="00683A42"/>
    <w:rsid w:val="00683FB5"/>
    <w:rsid w:val="006844DA"/>
    <w:rsid w:val="00684A68"/>
    <w:rsid w:val="00684C9B"/>
    <w:rsid w:val="00686190"/>
    <w:rsid w:val="00686B17"/>
    <w:rsid w:val="006871B9"/>
    <w:rsid w:val="006900EC"/>
    <w:rsid w:val="0069140C"/>
    <w:rsid w:val="006915AD"/>
    <w:rsid w:val="00692414"/>
    <w:rsid w:val="00692CF8"/>
    <w:rsid w:val="0069342A"/>
    <w:rsid w:val="0069410C"/>
    <w:rsid w:val="0069438E"/>
    <w:rsid w:val="00694C8E"/>
    <w:rsid w:val="00694F6E"/>
    <w:rsid w:val="006953C5"/>
    <w:rsid w:val="00695DBB"/>
    <w:rsid w:val="00695EA4"/>
    <w:rsid w:val="006960C9"/>
    <w:rsid w:val="00696D66"/>
    <w:rsid w:val="006A07A2"/>
    <w:rsid w:val="006A1704"/>
    <w:rsid w:val="006A24E0"/>
    <w:rsid w:val="006A2E6F"/>
    <w:rsid w:val="006A2F09"/>
    <w:rsid w:val="006A327C"/>
    <w:rsid w:val="006A461F"/>
    <w:rsid w:val="006A4D85"/>
    <w:rsid w:val="006A5217"/>
    <w:rsid w:val="006A5C93"/>
    <w:rsid w:val="006A5DB5"/>
    <w:rsid w:val="006A5DE4"/>
    <w:rsid w:val="006A6016"/>
    <w:rsid w:val="006A6D1F"/>
    <w:rsid w:val="006A7722"/>
    <w:rsid w:val="006A7FAB"/>
    <w:rsid w:val="006B028A"/>
    <w:rsid w:val="006B11FA"/>
    <w:rsid w:val="006B166C"/>
    <w:rsid w:val="006B22DA"/>
    <w:rsid w:val="006B2E0B"/>
    <w:rsid w:val="006B2F9C"/>
    <w:rsid w:val="006B3936"/>
    <w:rsid w:val="006B3D90"/>
    <w:rsid w:val="006B5F43"/>
    <w:rsid w:val="006B726A"/>
    <w:rsid w:val="006B7708"/>
    <w:rsid w:val="006B7935"/>
    <w:rsid w:val="006C0872"/>
    <w:rsid w:val="006C1AF4"/>
    <w:rsid w:val="006C2559"/>
    <w:rsid w:val="006C3293"/>
    <w:rsid w:val="006C54C2"/>
    <w:rsid w:val="006C550B"/>
    <w:rsid w:val="006C56A9"/>
    <w:rsid w:val="006C5BE3"/>
    <w:rsid w:val="006C5FBB"/>
    <w:rsid w:val="006C6A97"/>
    <w:rsid w:val="006C7B31"/>
    <w:rsid w:val="006C7EBE"/>
    <w:rsid w:val="006D1785"/>
    <w:rsid w:val="006D47E3"/>
    <w:rsid w:val="006D4CDE"/>
    <w:rsid w:val="006D5963"/>
    <w:rsid w:val="006D5B2D"/>
    <w:rsid w:val="006D74E6"/>
    <w:rsid w:val="006D768F"/>
    <w:rsid w:val="006D7ED0"/>
    <w:rsid w:val="006D7FE0"/>
    <w:rsid w:val="006E027A"/>
    <w:rsid w:val="006E1967"/>
    <w:rsid w:val="006E277F"/>
    <w:rsid w:val="006E30D8"/>
    <w:rsid w:val="006E3717"/>
    <w:rsid w:val="006E4018"/>
    <w:rsid w:val="006E4280"/>
    <w:rsid w:val="006E4888"/>
    <w:rsid w:val="006E50EB"/>
    <w:rsid w:val="006E5675"/>
    <w:rsid w:val="006E7140"/>
    <w:rsid w:val="006F03D9"/>
    <w:rsid w:val="006F0703"/>
    <w:rsid w:val="006F09A9"/>
    <w:rsid w:val="006F143D"/>
    <w:rsid w:val="006F16E8"/>
    <w:rsid w:val="006F1825"/>
    <w:rsid w:val="006F1AF6"/>
    <w:rsid w:val="006F2180"/>
    <w:rsid w:val="006F4634"/>
    <w:rsid w:val="006F6284"/>
    <w:rsid w:val="006F653E"/>
    <w:rsid w:val="006F6C65"/>
    <w:rsid w:val="00700463"/>
    <w:rsid w:val="0070079C"/>
    <w:rsid w:val="00700BC1"/>
    <w:rsid w:val="00700CB4"/>
    <w:rsid w:val="00701BE1"/>
    <w:rsid w:val="00703490"/>
    <w:rsid w:val="00703680"/>
    <w:rsid w:val="00703B65"/>
    <w:rsid w:val="00703B6C"/>
    <w:rsid w:val="00703C84"/>
    <w:rsid w:val="00705E2F"/>
    <w:rsid w:val="007063A6"/>
    <w:rsid w:val="0070659B"/>
    <w:rsid w:val="00706991"/>
    <w:rsid w:val="00707A5B"/>
    <w:rsid w:val="00707E21"/>
    <w:rsid w:val="00707E4A"/>
    <w:rsid w:val="007113AC"/>
    <w:rsid w:val="00711DBE"/>
    <w:rsid w:val="00711E44"/>
    <w:rsid w:val="00712487"/>
    <w:rsid w:val="007124A0"/>
    <w:rsid w:val="007129ED"/>
    <w:rsid w:val="00712E72"/>
    <w:rsid w:val="00715AA7"/>
    <w:rsid w:val="00715C34"/>
    <w:rsid w:val="007161A0"/>
    <w:rsid w:val="0071674F"/>
    <w:rsid w:val="00717A38"/>
    <w:rsid w:val="00720905"/>
    <w:rsid w:val="00720E66"/>
    <w:rsid w:val="00720EC9"/>
    <w:rsid w:val="00721BC0"/>
    <w:rsid w:val="00721E81"/>
    <w:rsid w:val="00722C89"/>
    <w:rsid w:val="00724E47"/>
    <w:rsid w:val="00724FE3"/>
    <w:rsid w:val="0072594E"/>
    <w:rsid w:val="00725A7C"/>
    <w:rsid w:val="007262CE"/>
    <w:rsid w:val="00726391"/>
    <w:rsid w:val="007268FF"/>
    <w:rsid w:val="00727646"/>
    <w:rsid w:val="0072798D"/>
    <w:rsid w:val="00731420"/>
    <w:rsid w:val="0073186A"/>
    <w:rsid w:val="00731E03"/>
    <w:rsid w:val="007362EA"/>
    <w:rsid w:val="007378A6"/>
    <w:rsid w:val="00741B04"/>
    <w:rsid w:val="007423BD"/>
    <w:rsid w:val="007447DE"/>
    <w:rsid w:val="00745047"/>
    <w:rsid w:val="007456C5"/>
    <w:rsid w:val="00746017"/>
    <w:rsid w:val="00746EBF"/>
    <w:rsid w:val="0075092B"/>
    <w:rsid w:val="007555CC"/>
    <w:rsid w:val="007559E7"/>
    <w:rsid w:val="00755A66"/>
    <w:rsid w:val="007562F2"/>
    <w:rsid w:val="0075630F"/>
    <w:rsid w:val="0075684D"/>
    <w:rsid w:val="00756D7F"/>
    <w:rsid w:val="00757755"/>
    <w:rsid w:val="00757EF1"/>
    <w:rsid w:val="0076069C"/>
    <w:rsid w:val="00760DF7"/>
    <w:rsid w:val="007634F3"/>
    <w:rsid w:val="0076447C"/>
    <w:rsid w:val="00767405"/>
    <w:rsid w:val="00767A9E"/>
    <w:rsid w:val="00767DD4"/>
    <w:rsid w:val="007700D4"/>
    <w:rsid w:val="00770354"/>
    <w:rsid w:val="007717AB"/>
    <w:rsid w:val="007719B4"/>
    <w:rsid w:val="007723AC"/>
    <w:rsid w:val="00772789"/>
    <w:rsid w:val="00775084"/>
    <w:rsid w:val="00775DA2"/>
    <w:rsid w:val="00776E25"/>
    <w:rsid w:val="00777D07"/>
    <w:rsid w:val="00780004"/>
    <w:rsid w:val="00780385"/>
    <w:rsid w:val="007821BA"/>
    <w:rsid w:val="007825DA"/>
    <w:rsid w:val="00782792"/>
    <w:rsid w:val="00782A87"/>
    <w:rsid w:val="00783385"/>
    <w:rsid w:val="00785FEE"/>
    <w:rsid w:val="00786427"/>
    <w:rsid w:val="0078731A"/>
    <w:rsid w:val="00787736"/>
    <w:rsid w:val="007905AA"/>
    <w:rsid w:val="007905F5"/>
    <w:rsid w:val="00790947"/>
    <w:rsid w:val="00790D25"/>
    <w:rsid w:val="00791150"/>
    <w:rsid w:val="00791350"/>
    <w:rsid w:val="00792466"/>
    <w:rsid w:val="00792936"/>
    <w:rsid w:val="00793236"/>
    <w:rsid w:val="00793246"/>
    <w:rsid w:val="00793F3E"/>
    <w:rsid w:val="00794561"/>
    <w:rsid w:val="00794C2C"/>
    <w:rsid w:val="007952D3"/>
    <w:rsid w:val="0079555C"/>
    <w:rsid w:val="00795878"/>
    <w:rsid w:val="007963D1"/>
    <w:rsid w:val="0079649D"/>
    <w:rsid w:val="007965B3"/>
    <w:rsid w:val="0079691E"/>
    <w:rsid w:val="00796DDF"/>
    <w:rsid w:val="0079712A"/>
    <w:rsid w:val="0079753F"/>
    <w:rsid w:val="007A2CF2"/>
    <w:rsid w:val="007A3511"/>
    <w:rsid w:val="007A3C1F"/>
    <w:rsid w:val="007A4F6E"/>
    <w:rsid w:val="007A6428"/>
    <w:rsid w:val="007A6C61"/>
    <w:rsid w:val="007A7D59"/>
    <w:rsid w:val="007B0544"/>
    <w:rsid w:val="007B0AE5"/>
    <w:rsid w:val="007B190F"/>
    <w:rsid w:val="007B2FCA"/>
    <w:rsid w:val="007B457C"/>
    <w:rsid w:val="007B5FA8"/>
    <w:rsid w:val="007B6297"/>
    <w:rsid w:val="007B66A1"/>
    <w:rsid w:val="007C09D3"/>
    <w:rsid w:val="007C1186"/>
    <w:rsid w:val="007C1354"/>
    <w:rsid w:val="007C15C3"/>
    <w:rsid w:val="007C2B01"/>
    <w:rsid w:val="007C2F41"/>
    <w:rsid w:val="007C3636"/>
    <w:rsid w:val="007C3749"/>
    <w:rsid w:val="007C4174"/>
    <w:rsid w:val="007C5078"/>
    <w:rsid w:val="007C6536"/>
    <w:rsid w:val="007C673C"/>
    <w:rsid w:val="007C735E"/>
    <w:rsid w:val="007C769A"/>
    <w:rsid w:val="007C774A"/>
    <w:rsid w:val="007C79BD"/>
    <w:rsid w:val="007D0AA2"/>
    <w:rsid w:val="007D19A6"/>
    <w:rsid w:val="007D1D2D"/>
    <w:rsid w:val="007D1D65"/>
    <w:rsid w:val="007D21F0"/>
    <w:rsid w:val="007D25F3"/>
    <w:rsid w:val="007D27D5"/>
    <w:rsid w:val="007D2D59"/>
    <w:rsid w:val="007D38E5"/>
    <w:rsid w:val="007D6F01"/>
    <w:rsid w:val="007D7AC5"/>
    <w:rsid w:val="007E13B6"/>
    <w:rsid w:val="007E2638"/>
    <w:rsid w:val="007E264A"/>
    <w:rsid w:val="007E2C45"/>
    <w:rsid w:val="007E4D9F"/>
    <w:rsid w:val="007E5B48"/>
    <w:rsid w:val="007E5B9B"/>
    <w:rsid w:val="007E5BC5"/>
    <w:rsid w:val="007E6E35"/>
    <w:rsid w:val="007E7962"/>
    <w:rsid w:val="007F0568"/>
    <w:rsid w:val="007F056A"/>
    <w:rsid w:val="007F0CE1"/>
    <w:rsid w:val="007F1F30"/>
    <w:rsid w:val="007F211A"/>
    <w:rsid w:val="007F3285"/>
    <w:rsid w:val="007F3E65"/>
    <w:rsid w:val="007F47D0"/>
    <w:rsid w:val="007F49EA"/>
    <w:rsid w:val="007F70A3"/>
    <w:rsid w:val="007F7B39"/>
    <w:rsid w:val="007F7E5A"/>
    <w:rsid w:val="007F7EFF"/>
    <w:rsid w:val="00800D2A"/>
    <w:rsid w:val="00801985"/>
    <w:rsid w:val="0080206B"/>
    <w:rsid w:val="008021F0"/>
    <w:rsid w:val="00803E3E"/>
    <w:rsid w:val="00803EF6"/>
    <w:rsid w:val="00803F05"/>
    <w:rsid w:val="00804333"/>
    <w:rsid w:val="00804528"/>
    <w:rsid w:val="0080504A"/>
    <w:rsid w:val="00805305"/>
    <w:rsid w:val="00805828"/>
    <w:rsid w:val="00806771"/>
    <w:rsid w:val="00807170"/>
    <w:rsid w:val="00811933"/>
    <w:rsid w:val="00811F3A"/>
    <w:rsid w:val="00811FE8"/>
    <w:rsid w:val="008125A8"/>
    <w:rsid w:val="00812EB5"/>
    <w:rsid w:val="00812F9B"/>
    <w:rsid w:val="00813061"/>
    <w:rsid w:val="00814955"/>
    <w:rsid w:val="00815BDA"/>
    <w:rsid w:val="00815DAC"/>
    <w:rsid w:val="00815E0E"/>
    <w:rsid w:val="008166B9"/>
    <w:rsid w:val="00817AF3"/>
    <w:rsid w:val="00817C6D"/>
    <w:rsid w:val="008204F7"/>
    <w:rsid w:val="00820AAF"/>
    <w:rsid w:val="008217D6"/>
    <w:rsid w:val="00821DB6"/>
    <w:rsid w:val="0082486B"/>
    <w:rsid w:val="008260C0"/>
    <w:rsid w:val="00826A26"/>
    <w:rsid w:val="00826C0A"/>
    <w:rsid w:val="00826F1F"/>
    <w:rsid w:val="0082766F"/>
    <w:rsid w:val="00827707"/>
    <w:rsid w:val="00827755"/>
    <w:rsid w:val="00827DDC"/>
    <w:rsid w:val="0083032B"/>
    <w:rsid w:val="008303D6"/>
    <w:rsid w:val="00831614"/>
    <w:rsid w:val="0083185A"/>
    <w:rsid w:val="00832CE2"/>
    <w:rsid w:val="00833CD7"/>
    <w:rsid w:val="00836D69"/>
    <w:rsid w:val="00837B22"/>
    <w:rsid w:val="0084069F"/>
    <w:rsid w:val="0084245A"/>
    <w:rsid w:val="00843411"/>
    <w:rsid w:val="00843F8A"/>
    <w:rsid w:val="0084434E"/>
    <w:rsid w:val="00844D57"/>
    <w:rsid w:val="00845564"/>
    <w:rsid w:val="00845A8E"/>
    <w:rsid w:val="00846171"/>
    <w:rsid w:val="00847010"/>
    <w:rsid w:val="008478D9"/>
    <w:rsid w:val="0084793A"/>
    <w:rsid w:val="00852785"/>
    <w:rsid w:val="00852FF2"/>
    <w:rsid w:val="00853A69"/>
    <w:rsid w:val="00853BCB"/>
    <w:rsid w:val="00853DFC"/>
    <w:rsid w:val="0085497B"/>
    <w:rsid w:val="00854C98"/>
    <w:rsid w:val="00856171"/>
    <w:rsid w:val="00856EC5"/>
    <w:rsid w:val="00857B62"/>
    <w:rsid w:val="00857E3E"/>
    <w:rsid w:val="008609BC"/>
    <w:rsid w:val="0086180C"/>
    <w:rsid w:val="00864192"/>
    <w:rsid w:val="008645AB"/>
    <w:rsid w:val="00865BEB"/>
    <w:rsid w:val="008660C5"/>
    <w:rsid w:val="008663F2"/>
    <w:rsid w:val="008667A6"/>
    <w:rsid w:val="00867349"/>
    <w:rsid w:val="00870BAD"/>
    <w:rsid w:val="00871124"/>
    <w:rsid w:val="008716FD"/>
    <w:rsid w:val="008717A8"/>
    <w:rsid w:val="00871E69"/>
    <w:rsid w:val="00872CCB"/>
    <w:rsid w:val="00873926"/>
    <w:rsid w:val="00873E11"/>
    <w:rsid w:val="008753D3"/>
    <w:rsid w:val="008754AC"/>
    <w:rsid w:val="00877A28"/>
    <w:rsid w:val="00877D46"/>
    <w:rsid w:val="00880E67"/>
    <w:rsid w:val="008849E8"/>
    <w:rsid w:val="008857AF"/>
    <w:rsid w:val="00887B01"/>
    <w:rsid w:val="00890180"/>
    <w:rsid w:val="008911A2"/>
    <w:rsid w:val="0089122F"/>
    <w:rsid w:val="00891230"/>
    <w:rsid w:val="00891479"/>
    <w:rsid w:val="00891A7A"/>
    <w:rsid w:val="00891B20"/>
    <w:rsid w:val="00892360"/>
    <w:rsid w:val="008924DE"/>
    <w:rsid w:val="0089275F"/>
    <w:rsid w:val="008931C8"/>
    <w:rsid w:val="00893430"/>
    <w:rsid w:val="00893801"/>
    <w:rsid w:val="008938A9"/>
    <w:rsid w:val="00894DC0"/>
    <w:rsid w:val="00894FA2"/>
    <w:rsid w:val="0089521C"/>
    <w:rsid w:val="008A0D5D"/>
    <w:rsid w:val="008A130A"/>
    <w:rsid w:val="008A146E"/>
    <w:rsid w:val="008A18BA"/>
    <w:rsid w:val="008A445A"/>
    <w:rsid w:val="008A4BD0"/>
    <w:rsid w:val="008A4F4F"/>
    <w:rsid w:val="008A5573"/>
    <w:rsid w:val="008A5BD8"/>
    <w:rsid w:val="008B04AB"/>
    <w:rsid w:val="008B0C70"/>
    <w:rsid w:val="008B13F6"/>
    <w:rsid w:val="008B1483"/>
    <w:rsid w:val="008B1503"/>
    <w:rsid w:val="008B193C"/>
    <w:rsid w:val="008B2930"/>
    <w:rsid w:val="008B3DB4"/>
    <w:rsid w:val="008B406C"/>
    <w:rsid w:val="008B4868"/>
    <w:rsid w:val="008B588B"/>
    <w:rsid w:val="008B5B31"/>
    <w:rsid w:val="008B5F16"/>
    <w:rsid w:val="008B6CAE"/>
    <w:rsid w:val="008B7247"/>
    <w:rsid w:val="008C0BFC"/>
    <w:rsid w:val="008C0C94"/>
    <w:rsid w:val="008C23AD"/>
    <w:rsid w:val="008C31F2"/>
    <w:rsid w:val="008C32FF"/>
    <w:rsid w:val="008C3E0D"/>
    <w:rsid w:val="008C470B"/>
    <w:rsid w:val="008C4ABB"/>
    <w:rsid w:val="008C5643"/>
    <w:rsid w:val="008C6CD4"/>
    <w:rsid w:val="008C6F37"/>
    <w:rsid w:val="008C798F"/>
    <w:rsid w:val="008C7A2F"/>
    <w:rsid w:val="008C7BAE"/>
    <w:rsid w:val="008C7BC0"/>
    <w:rsid w:val="008D00C2"/>
    <w:rsid w:val="008D03C7"/>
    <w:rsid w:val="008D0A73"/>
    <w:rsid w:val="008D18A2"/>
    <w:rsid w:val="008D3678"/>
    <w:rsid w:val="008D4CDE"/>
    <w:rsid w:val="008D56FE"/>
    <w:rsid w:val="008D5D6B"/>
    <w:rsid w:val="008D6055"/>
    <w:rsid w:val="008E0A62"/>
    <w:rsid w:val="008E1DF7"/>
    <w:rsid w:val="008E1ECF"/>
    <w:rsid w:val="008E2BD5"/>
    <w:rsid w:val="008E3CA4"/>
    <w:rsid w:val="008E49EC"/>
    <w:rsid w:val="008E4F48"/>
    <w:rsid w:val="008E5165"/>
    <w:rsid w:val="008E5737"/>
    <w:rsid w:val="008E6553"/>
    <w:rsid w:val="008E6FBA"/>
    <w:rsid w:val="008E7BE8"/>
    <w:rsid w:val="008E7F69"/>
    <w:rsid w:val="008F0716"/>
    <w:rsid w:val="008F0A83"/>
    <w:rsid w:val="008F2857"/>
    <w:rsid w:val="008F3130"/>
    <w:rsid w:val="008F31EC"/>
    <w:rsid w:val="008F34A5"/>
    <w:rsid w:val="008F3C3E"/>
    <w:rsid w:val="008F422F"/>
    <w:rsid w:val="008F5077"/>
    <w:rsid w:val="008F7C19"/>
    <w:rsid w:val="008F7E0C"/>
    <w:rsid w:val="00900A25"/>
    <w:rsid w:val="00900BDE"/>
    <w:rsid w:val="009022C1"/>
    <w:rsid w:val="00903407"/>
    <w:rsid w:val="009036A7"/>
    <w:rsid w:val="00903723"/>
    <w:rsid w:val="00904E1E"/>
    <w:rsid w:val="00905095"/>
    <w:rsid w:val="00905F95"/>
    <w:rsid w:val="009061FB"/>
    <w:rsid w:val="0090644C"/>
    <w:rsid w:val="0090673C"/>
    <w:rsid w:val="00906F72"/>
    <w:rsid w:val="009079A3"/>
    <w:rsid w:val="00910469"/>
    <w:rsid w:val="00910DAE"/>
    <w:rsid w:val="009111C6"/>
    <w:rsid w:val="00911723"/>
    <w:rsid w:val="00911EDD"/>
    <w:rsid w:val="00912628"/>
    <w:rsid w:val="00912AA3"/>
    <w:rsid w:val="00912E82"/>
    <w:rsid w:val="009131B6"/>
    <w:rsid w:val="00913F47"/>
    <w:rsid w:val="0091507F"/>
    <w:rsid w:val="0091515F"/>
    <w:rsid w:val="00915B18"/>
    <w:rsid w:val="0091615F"/>
    <w:rsid w:val="0091620C"/>
    <w:rsid w:val="00916476"/>
    <w:rsid w:val="009169AD"/>
    <w:rsid w:val="00916D6D"/>
    <w:rsid w:val="0091703D"/>
    <w:rsid w:val="009178A1"/>
    <w:rsid w:val="00920114"/>
    <w:rsid w:val="00920979"/>
    <w:rsid w:val="00921E5D"/>
    <w:rsid w:val="00922042"/>
    <w:rsid w:val="00923E13"/>
    <w:rsid w:val="0092456A"/>
    <w:rsid w:val="0092541D"/>
    <w:rsid w:val="009258D0"/>
    <w:rsid w:val="00926231"/>
    <w:rsid w:val="009278BD"/>
    <w:rsid w:val="00927F00"/>
    <w:rsid w:val="009310D1"/>
    <w:rsid w:val="009313F3"/>
    <w:rsid w:val="00931502"/>
    <w:rsid w:val="00931A04"/>
    <w:rsid w:val="00931B57"/>
    <w:rsid w:val="00933AF6"/>
    <w:rsid w:val="00933BA2"/>
    <w:rsid w:val="00933BBE"/>
    <w:rsid w:val="009347B9"/>
    <w:rsid w:val="00934D1A"/>
    <w:rsid w:val="00934FF0"/>
    <w:rsid w:val="00935800"/>
    <w:rsid w:val="00935F17"/>
    <w:rsid w:val="00935FDB"/>
    <w:rsid w:val="00936876"/>
    <w:rsid w:val="00940202"/>
    <w:rsid w:val="0094034A"/>
    <w:rsid w:val="00940F78"/>
    <w:rsid w:val="00941301"/>
    <w:rsid w:val="00941B36"/>
    <w:rsid w:val="00942268"/>
    <w:rsid w:val="00944232"/>
    <w:rsid w:val="00944A22"/>
    <w:rsid w:val="00944D5B"/>
    <w:rsid w:val="009468D3"/>
    <w:rsid w:val="009474D8"/>
    <w:rsid w:val="00950736"/>
    <w:rsid w:val="009513E7"/>
    <w:rsid w:val="0095168F"/>
    <w:rsid w:val="00952400"/>
    <w:rsid w:val="0095248E"/>
    <w:rsid w:val="009524CC"/>
    <w:rsid w:val="00952B8B"/>
    <w:rsid w:val="00953C9F"/>
    <w:rsid w:val="009542E4"/>
    <w:rsid w:val="009552CC"/>
    <w:rsid w:val="00955359"/>
    <w:rsid w:val="009558D8"/>
    <w:rsid w:val="00956C85"/>
    <w:rsid w:val="00956DB4"/>
    <w:rsid w:val="00957059"/>
    <w:rsid w:val="0095787D"/>
    <w:rsid w:val="009579DA"/>
    <w:rsid w:val="00957EDB"/>
    <w:rsid w:val="009603B8"/>
    <w:rsid w:val="0096103D"/>
    <w:rsid w:val="00961944"/>
    <w:rsid w:val="00961FC9"/>
    <w:rsid w:val="0096238A"/>
    <w:rsid w:val="0096274A"/>
    <w:rsid w:val="00962922"/>
    <w:rsid w:val="00962989"/>
    <w:rsid w:val="00963AFB"/>
    <w:rsid w:val="00963EB4"/>
    <w:rsid w:val="009648E8"/>
    <w:rsid w:val="00965108"/>
    <w:rsid w:val="009661D7"/>
    <w:rsid w:val="009669AB"/>
    <w:rsid w:val="00967AB8"/>
    <w:rsid w:val="009704F6"/>
    <w:rsid w:val="00972835"/>
    <w:rsid w:val="00972D85"/>
    <w:rsid w:val="00973031"/>
    <w:rsid w:val="009738A5"/>
    <w:rsid w:val="00974373"/>
    <w:rsid w:val="00975CB0"/>
    <w:rsid w:val="00982AB0"/>
    <w:rsid w:val="0098407E"/>
    <w:rsid w:val="00986589"/>
    <w:rsid w:val="0099091B"/>
    <w:rsid w:val="00990CB3"/>
    <w:rsid w:val="00990E64"/>
    <w:rsid w:val="00991047"/>
    <w:rsid w:val="00991D96"/>
    <w:rsid w:val="00992310"/>
    <w:rsid w:val="009925F3"/>
    <w:rsid w:val="009935A4"/>
    <w:rsid w:val="00993C1B"/>
    <w:rsid w:val="00995913"/>
    <w:rsid w:val="00995ABE"/>
    <w:rsid w:val="00995C6C"/>
    <w:rsid w:val="00995D4F"/>
    <w:rsid w:val="0099628E"/>
    <w:rsid w:val="009A0156"/>
    <w:rsid w:val="009A19A3"/>
    <w:rsid w:val="009A1CBF"/>
    <w:rsid w:val="009A3D52"/>
    <w:rsid w:val="009A4070"/>
    <w:rsid w:val="009A53D2"/>
    <w:rsid w:val="009A57C5"/>
    <w:rsid w:val="009A6D97"/>
    <w:rsid w:val="009A7383"/>
    <w:rsid w:val="009A79B9"/>
    <w:rsid w:val="009A79F5"/>
    <w:rsid w:val="009B1599"/>
    <w:rsid w:val="009B191B"/>
    <w:rsid w:val="009B4286"/>
    <w:rsid w:val="009B607C"/>
    <w:rsid w:val="009B6AB7"/>
    <w:rsid w:val="009C1645"/>
    <w:rsid w:val="009C1CD2"/>
    <w:rsid w:val="009C2DCF"/>
    <w:rsid w:val="009C450E"/>
    <w:rsid w:val="009C4B98"/>
    <w:rsid w:val="009C4E3E"/>
    <w:rsid w:val="009C64C8"/>
    <w:rsid w:val="009C6BC4"/>
    <w:rsid w:val="009C7168"/>
    <w:rsid w:val="009C7A09"/>
    <w:rsid w:val="009D080E"/>
    <w:rsid w:val="009D0CF8"/>
    <w:rsid w:val="009D10FD"/>
    <w:rsid w:val="009D1F3F"/>
    <w:rsid w:val="009D1FEB"/>
    <w:rsid w:val="009D2ADC"/>
    <w:rsid w:val="009D3648"/>
    <w:rsid w:val="009D5A20"/>
    <w:rsid w:val="009D618E"/>
    <w:rsid w:val="009D6280"/>
    <w:rsid w:val="009D62F4"/>
    <w:rsid w:val="009D71E4"/>
    <w:rsid w:val="009D7324"/>
    <w:rsid w:val="009D7452"/>
    <w:rsid w:val="009D7EE9"/>
    <w:rsid w:val="009E0118"/>
    <w:rsid w:val="009E0F40"/>
    <w:rsid w:val="009E160F"/>
    <w:rsid w:val="009E1EA9"/>
    <w:rsid w:val="009E2B5E"/>
    <w:rsid w:val="009E2EE6"/>
    <w:rsid w:val="009E4369"/>
    <w:rsid w:val="009E59AA"/>
    <w:rsid w:val="009E5EFD"/>
    <w:rsid w:val="009E6849"/>
    <w:rsid w:val="009E6BB9"/>
    <w:rsid w:val="009F0589"/>
    <w:rsid w:val="009F05D1"/>
    <w:rsid w:val="009F0846"/>
    <w:rsid w:val="009F0E60"/>
    <w:rsid w:val="009F1CCD"/>
    <w:rsid w:val="009F1E51"/>
    <w:rsid w:val="009F2DD4"/>
    <w:rsid w:val="009F37D8"/>
    <w:rsid w:val="009F3864"/>
    <w:rsid w:val="009F3905"/>
    <w:rsid w:val="009F42A8"/>
    <w:rsid w:val="009F4F35"/>
    <w:rsid w:val="009F5E62"/>
    <w:rsid w:val="009F61CD"/>
    <w:rsid w:val="009F64AD"/>
    <w:rsid w:val="009F6EC6"/>
    <w:rsid w:val="00A00F0D"/>
    <w:rsid w:val="00A0192A"/>
    <w:rsid w:val="00A03719"/>
    <w:rsid w:val="00A03B4D"/>
    <w:rsid w:val="00A04A2F"/>
    <w:rsid w:val="00A04C3C"/>
    <w:rsid w:val="00A06183"/>
    <w:rsid w:val="00A06D36"/>
    <w:rsid w:val="00A07743"/>
    <w:rsid w:val="00A10438"/>
    <w:rsid w:val="00A1085D"/>
    <w:rsid w:val="00A11065"/>
    <w:rsid w:val="00A11078"/>
    <w:rsid w:val="00A11380"/>
    <w:rsid w:val="00A1167F"/>
    <w:rsid w:val="00A13C75"/>
    <w:rsid w:val="00A145FA"/>
    <w:rsid w:val="00A15453"/>
    <w:rsid w:val="00A1577D"/>
    <w:rsid w:val="00A1686A"/>
    <w:rsid w:val="00A16E2D"/>
    <w:rsid w:val="00A17267"/>
    <w:rsid w:val="00A20409"/>
    <w:rsid w:val="00A209DC"/>
    <w:rsid w:val="00A229AB"/>
    <w:rsid w:val="00A232AE"/>
    <w:rsid w:val="00A24C1F"/>
    <w:rsid w:val="00A27054"/>
    <w:rsid w:val="00A27478"/>
    <w:rsid w:val="00A277A6"/>
    <w:rsid w:val="00A30877"/>
    <w:rsid w:val="00A30E13"/>
    <w:rsid w:val="00A31985"/>
    <w:rsid w:val="00A3282D"/>
    <w:rsid w:val="00A32861"/>
    <w:rsid w:val="00A33B3D"/>
    <w:rsid w:val="00A359C3"/>
    <w:rsid w:val="00A359ED"/>
    <w:rsid w:val="00A37BB7"/>
    <w:rsid w:val="00A37F3A"/>
    <w:rsid w:val="00A400A2"/>
    <w:rsid w:val="00A4139A"/>
    <w:rsid w:val="00A42A03"/>
    <w:rsid w:val="00A42E7F"/>
    <w:rsid w:val="00A436DE"/>
    <w:rsid w:val="00A43A80"/>
    <w:rsid w:val="00A43FA0"/>
    <w:rsid w:val="00A44386"/>
    <w:rsid w:val="00A4507E"/>
    <w:rsid w:val="00A459A3"/>
    <w:rsid w:val="00A46904"/>
    <w:rsid w:val="00A47405"/>
    <w:rsid w:val="00A50299"/>
    <w:rsid w:val="00A50ACB"/>
    <w:rsid w:val="00A50E88"/>
    <w:rsid w:val="00A512DB"/>
    <w:rsid w:val="00A51C06"/>
    <w:rsid w:val="00A51CD5"/>
    <w:rsid w:val="00A51E39"/>
    <w:rsid w:val="00A51F57"/>
    <w:rsid w:val="00A52BF7"/>
    <w:rsid w:val="00A53D98"/>
    <w:rsid w:val="00A54321"/>
    <w:rsid w:val="00A54536"/>
    <w:rsid w:val="00A5493E"/>
    <w:rsid w:val="00A54C12"/>
    <w:rsid w:val="00A56648"/>
    <w:rsid w:val="00A578B3"/>
    <w:rsid w:val="00A617BB"/>
    <w:rsid w:val="00A61925"/>
    <w:rsid w:val="00A6195A"/>
    <w:rsid w:val="00A651B6"/>
    <w:rsid w:val="00A6592F"/>
    <w:rsid w:val="00A6739D"/>
    <w:rsid w:val="00A67FB9"/>
    <w:rsid w:val="00A70057"/>
    <w:rsid w:val="00A709D6"/>
    <w:rsid w:val="00A70C6B"/>
    <w:rsid w:val="00A72136"/>
    <w:rsid w:val="00A72328"/>
    <w:rsid w:val="00A72831"/>
    <w:rsid w:val="00A73044"/>
    <w:rsid w:val="00A742F5"/>
    <w:rsid w:val="00A74FC7"/>
    <w:rsid w:val="00A75689"/>
    <w:rsid w:val="00A768AE"/>
    <w:rsid w:val="00A77438"/>
    <w:rsid w:val="00A80390"/>
    <w:rsid w:val="00A80709"/>
    <w:rsid w:val="00A82D1C"/>
    <w:rsid w:val="00A8443E"/>
    <w:rsid w:val="00A8491C"/>
    <w:rsid w:val="00A8593A"/>
    <w:rsid w:val="00A87A53"/>
    <w:rsid w:val="00A87D24"/>
    <w:rsid w:val="00A900C5"/>
    <w:rsid w:val="00A90743"/>
    <w:rsid w:val="00A9093F"/>
    <w:rsid w:val="00A91557"/>
    <w:rsid w:val="00A91879"/>
    <w:rsid w:val="00A91D8C"/>
    <w:rsid w:val="00A91E0A"/>
    <w:rsid w:val="00A92C0C"/>
    <w:rsid w:val="00A92E40"/>
    <w:rsid w:val="00A93AE4"/>
    <w:rsid w:val="00A94195"/>
    <w:rsid w:val="00A95BD4"/>
    <w:rsid w:val="00A96784"/>
    <w:rsid w:val="00A96A03"/>
    <w:rsid w:val="00A975A1"/>
    <w:rsid w:val="00AA117F"/>
    <w:rsid w:val="00AA1BD7"/>
    <w:rsid w:val="00AA1E14"/>
    <w:rsid w:val="00AA2F88"/>
    <w:rsid w:val="00AA377C"/>
    <w:rsid w:val="00AA3FB9"/>
    <w:rsid w:val="00AA5266"/>
    <w:rsid w:val="00AA554F"/>
    <w:rsid w:val="00AA58EC"/>
    <w:rsid w:val="00AA5E64"/>
    <w:rsid w:val="00AA65E3"/>
    <w:rsid w:val="00AA6A7A"/>
    <w:rsid w:val="00AA7009"/>
    <w:rsid w:val="00AA7499"/>
    <w:rsid w:val="00AA7AC9"/>
    <w:rsid w:val="00AB071F"/>
    <w:rsid w:val="00AB15F1"/>
    <w:rsid w:val="00AB1DD4"/>
    <w:rsid w:val="00AB1F29"/>
    <w:rsid w:val="00AB20E9"/>
    <w:rsid w:val="00AB22C3"/>
    <w:rsid w:val="00AB242E"/>
    <w:rsid w:val="00AB2878"/>
    <w:rsid w:val="00AB34EA"/>
    <w:rsid w:val="00AB39BF"/>
    <w:rsid w:val="00AB4858"/>
    <w:rsid w:val="00AB5B20"/>
    <w:rsid w:val="00AB73C5"/>
    <w:rsid w:val="00AB748D"/>
    <w:rsid w:val="00AB7D90"/>
    <w:rsid w:val="00AC15DC"/>
    <w:rsid w:val="00AC2145"/>
    <w:rsid w:val="00AC2338"/>
    <w:rsid w:val="00AC283C"/>
    <w:rsid w:val="00AC320C"/>
    <w:rsid w:val="00AC35A8"/>
    <w:rsid w:val="00AC3F27"/>
    <w:rsid w:val="00AC4727"/>
    <w:rsid w:val="00AC5613"/>
    <w:rsid w:val="00AC6F92"/>
    <w:rsid w:val="00AD1580"/>
    <w:rsid w:val="00AD18C7"/>
    <w:rsid w:val="00AD1C3A"/>
    <w:rsid w:val="00AD1DF1"/>
    <w:rsid w:val="00AD20BF"/>
    <w:rsid w:val="00AD21BE"/>
    <w:rsid w:val="00AD26AF"/>
    <w:rsid w:val="00AD2F34"/>
    <w:rsid w:val="00AD31A5"/>
    <w:rsid w:val="00AD3AAE"/>
    <w:rsid w:val="00AD48C5"/>
    <w:rsid w:val="00AD5210"/>
    <w:rsid w:val="00AD6BB5"/>
    <w:rsid w:val="00AD74B8"/>
    <w:rsid w:val="00AE072F"/>
    <w:rsid w:val="00AE17E7"/>
    <w:rsid w:val="00AE1E63"/>
    <w:rsid w:val="00AE3523"/>
    <w:rsid w:val="00AE4A31"/>
    <w:rsid w:val="00AE52A5"/>
    <w:rsid w:val="00AE5835"/>
    <w:rsid w:val="00AE5913"/>
    <w:rsid w:val="00AE5EE5"/>
    <w:rsid w:val="00AF0256"/>
    <w:rsid w:val="00AF0623"/>
    <w:rsid w:val="00AF0A87"/>
    <w:rsid w:val="00AF0F5D"/>
    <w:rsid w:val="00AF1426"/>
    <w:rsid w:val="00AF1B42"/>
    <w:rsid w:val="00AF294D"/>
    <w:rsid w:val="00AF2D04"/>
    <w:rsid w:val="00AF33A0"/>
    <w:rsid w:val="00AF372A"/>
    <w:rsid w:val="00AF3BEE"/>
    <w:rsid w:val="00AF3EB9"/>
    <w:rsid w:val="00AF4AC3"/>
    <w:rsid w:val="00AF4E43"/>
    <w:rsid w:val="00AF5BC2"/>
    <w:rsid w:val="00AF5E9F"/>
    <w:rsid w:val="00AF61A7"/>
    <w:rsid w:val="00AF7A77"/>
    <w:rsid w:val="00B00909"/>
    <w:rsid w:val="00B00916"/>
    <w:rsid w:val="00B017E0"/>
    <w:rsid w:val="00B01ACB"/>
    <w:rsid w:val="00B01D7A"/>
    <w:rsid w:val="00B02A38"/>
    <w:rsid w:val="00B06A44"/>
    <w:rsid w:val="00B06D77"/>
    <w:rsid w:val="00B079F4"/>
    <w:rsid w:val="00B07D91"/>
    <w:rsid w:val="00B10092"/>
    <w:rsid w:val="00B11A60"/>
    <w:rsid w:val="00B11B5C"/>
    <w:rsid w:val="00B1206D"/>
    <w:rsid w:val="00B139C4"/>
    <w:rsid w:val="00B13C25"/>
    <w:rsid w:val="00B13FEB"/>
    <w:rsid w:val="00B15DC5"/>
    <w:rsid w:val="00B15EA3"/>
    <w:rsid w:val="00B17BD8"/>
    <w:rsid w:val="00B224C4"/>
    <w:rsid w:val="00B2259A"/>
    <w:rsid w:val="00B22E78"/>
    <w:rsid w:val="00B24569"/>
    <w:rsid w:val="00B245A3"/>
    <w:rsid w:val="00B246B9"/>
    <w:rsid w:val="00B25268"/>
    <w:rsid w:val="00B25737"/>
    <w:rsid w:val="00B26736"/>
    <w:rsid w:val="00B27EAE"/>
    <w:rsid w:val="00B310DD"/>
    <w:rsid w:val="00B31DF1"/>
    <w:rsid w:val="00B33113"/>
    <w:rsid w:val="00B33255"/>
    <w:rsid w:val="00B33BA8"/>
    <w:rsid w:val="00B34618"/>
    <w:rsid w:val="00B349D4"/>
    <w:rsid w:val="00B35699"/>
    <w:rsid w:val="00B356E7"/>
    <w:rsid w:val="00B35BC8"/>
    <w:rsid w:val="00B362B5"/>
    <w:rsid w:val="00B36393"/>
    <w:rsid w:val="00B366F2"/>
    <w:rsid w:val="00B37E1B"/>
    <w:rsid w:val="00B37F81"/>
    <w:rsid w:val="00B40281"/>
    <w:rsid w:val="00B40C93"/>
    <w:rsid w:val="00B419C6"/>
    <w:rsid w:val="00B42235"/>
    <w:rsid w:val="00B44A04"/>
    <w:rsid w:val="00B45138"/>
    <w:rsid w:val="00B45E0A"/>
    <w:rsid w:val="00B45E67"/>
    <w:rsid w:val="00B4611B"/>
    <w:rsid w:val="00B47C9F"/>
    <w:rsid w:val="00B50995"/>
    <w:rsid w:val="00B510E8"/>
    <w:rsid w:val="00B531FB"/>
    <w:rsid w:val="00B5396F"/>
    <w:rsid w:val="00B54E28"/>
    <w:rsid w:val="00B553FB"/>
    <w:rsid w:val="00B557C0"/>
    <w:rsid w:val="00B56A0E"/>
    <w:rsid w:val="00B56D39"/>
    <w:rsid w:val="00B5720A"/>
    <w:rsid w:val="00B57D25"/>
    <w:rsid w:val="00B60B4F"/>
    <w:rsid w:val="00B61CBB"/>
    <w:rsid w:val="00B61E9E"/>
    <w:rsid w:val="00B6229D"/>
    <w:rsid w:val="00B63A9A"/>
    <w:rsid w:val="00B64CB4"/>
    <w:rsid w:val="00B651E0"/>
    <w:rsid w:val="00B65317"/>
    <w:rsid w:val="00B6691F"/>
    <w:rsid w:val="00B66C8C"/>
    <w:rsid w:val="00B6759B"/>
    <w:rsid w:val="00B71C99"/>
    <w:rsid w:val="00B72C39"/>
    <w:rsid w:val="00B72C5D"/>
    <w:rsid w:val="00B72D81"/>
    <w:rsid w:val="00B73812"/>
    <w:rsid w:val="00B73C5F"/>
    <w:rsid w:val="00B74626"/>
    <w:rsid w:val="00B75FC6"/>
    <w:rsid w:val="00B76AC2"/>
    <w:rsid w:val="00B77E1C"/>
    <w:rsid w:val="00B80057"/>
    <w:rsid w:val="00B80190"/>
    <w:rsid w:val="00B80370"/>
    <w:rsid w:val="00B811C2"/>
    <w:rsid w:val="00B84F4D"/>
    <w:rsid w:val="00B85817"/>
    <w:rsid w:val="00B8672C"/>
    <w:rsid w:val="00B86A58"/>
    <w:rsid w:val="00B86D16"/>
    <w:rsid w:val="00B86D4C"/>
    <w:rsid w:val="00B90762"/>
    <w:rsid w:val="00B9085E"/>
    <w:rsid w:val="00B90C68"/>
    <w:rsid w:val="00B90E68"/>
    <w:rsid w:val="00B9167C"/>
    <w:rsid w:val="00B9171D"/>
    <w:rsid w:val="00B91B4E"/>
    <w:rsid w:val="00B91C31"/>
    <w:rsid w:val="00B91C74"/>
    <w:rsid w:val="00B9292E"/>
    <w:rsid w:val="00B92987"/>
    <w:rsid w:val="00B93239"/>
    <w:rsid w:val="00B93245"/>
    <w:rsid w:val="00B93363"/>
    <w:rsid w:val="00B9355F"/>
    <w:rsid w:val="00B93C2E"/>
    <w:rsid w:val="00B9737F"/>
    <w:rsid w:val="00BA176E"/>
    <w:rsid w:val="00BA1A7C"/>
    <w:rsid w:val="00BA1D72"/>
    <w:rsid w:val="00BA278E"/>
    <w:rsid w:val="00BA304C"/>
    <w:rsid w:val="00BA408A"/>
    <w:rsid w:val="00BA47F4"/>
    <w:rsid w:val="00BA535A"/>
    <w:rsid w:val="00BA5563"/>
    <w:rsid w:val="00BA56AB"/>
    <w:rsid w:val="00BA5C64"/>
    <w:rsid w:val="00BA6929"/>
    <w:rsid w:val="00BA70FD"/>
    <w:rsid w:val="00BB0E14"/>
    <w:rsid w:val="00BB1500"/>
    <w:rsid w:val="00BB2031"/>
    <w:rsid w:val="00BB3FF3"/>
    <w:rsid w:val="00BB4E85"/>
    <w:rsid w:val="00BB50D5"/>
    <w:rsid w:val="00BB513E"/>
    <w:rsid w:val="00BB543F"/>
    <w:rsid w:val="00BB5C60"/>
    <w:rsid w:val="00BB6296"/>
    <w:rsid w:val="00BB6418"/>
    <w:rsid w:val="00BB7368"/>
    <w:rsid w:val="00BB73C5"/>
    <w:rsid w:val="00BB76D9"/>
    <w:rsid w:val="00BC07A0"/>
    <w:rsid w:val="00BC08AF"/>
    <w:rsid w:val="00BC0D08"/>
    <w:rsid w:val="00BC248A"/>
    <w:rsid w:val="00BC315E"/>
    <w:rsid w:val="00BC36A5"/>
    <w:rsid w:val="00BC3E03"/>
    <w:rsid w:val="00BC3E0B"/>
    <w:rsid w:val="00BC4895"/>
    <w:rsid w:val="00BC568C"/>
    <w:rsid w:val="00BC5874"/>
    <w:rsid w:val="00BC5BFD"/>
    <w:rsid w:val="00BC62E2"/>
    <w:rsid w:val="00BC69D2"/>
    <w:rsid w:val="00BC6DE0"/>
    <w:rsid w:val="00BD0447"/>
    <w:rsid w:val="00BD12F0"/>
    <w:rsid w:val="00BD22DA"/>
    <w:rsid w:val="00BD2BDB"/>
    <w:rsid w:val="00BD2F93"/>
    <w:rsid w:val="00BD30DB"/>
    <w:rsid w:val="00BD372C"/>
    <w:rsid w:val="00BD39AD"/>
    <w:rsid w:val="00BD4296"/>
    <w:rsid w:val="00BD4324"/>
    <w:rsid w:val="00BD4886"/>
    <w:rsid w:val="00BD4CEF"/>
    <w:rsid w:val="00BD6CEB"/>
    <w:rsid w:val="00BD70A3"/>
    <w:rsid w:val="00BE027A"/>
    <w:rsid w:val="00BE04F0"/>
    <w:rsid w:val="00BE0579"/>
    <w:rsid w:val="00BE1830"/>
    <w:rsid w:val="00BE204B"/>
    <w:rsid w:val="00BE2172"/>
    <w:rsid w:val="00BE2302"/>
    <w:rsid w:val="00BE24B7"/>
    <w:rsid w:val="00BE4508"/>
    <w:rsid w:val="00BE4D5A"/>
    <w:rsid w:val="00BE53C9"/>
    <w:rsid w:val="00BE5EFE"/>
    <w:rsid w:val="00BE6223"/>
    <w:rsid w:val="00BE6F2A"/>
    <w:rsid w:val="00BE7460"/>
    <w:rsid w:val="00BE74E4"/>
    <w:rsid w:val="00BE7D1D"/>
    <w:rsid w:val="00BE7E96"/>
    <w:rsid w:val="00BF0274"/>
    <w:rsid w:val="00BF0564"/>
    <w:rsid w:val="00BF0F85"/>
    <w:rsid w:val="00BF0FD6"/>
    <w:rsid w:val="00BF1697"/>
    <w:rsid w:val="00BF177B"/>
    <w:rsid w:val="00BF37AD"/>
    <w:rsid w:val="00BF3CC6"/>
    <w:rsid w:val="00BF3EB3"/>
    <w:rsid w:val="00BF4B2F"/>
    <w:rsid w:val="00BF4CD0"/>
    <w:rsid w:val="00BF5532"/>
    <w:rsid w:val="00BF571D"/>
    <w:rsid w:val="00BF5F3A"/>
    <w:rsid w:val="00BF7A6A"/>
    <w:rsid w:val="00C01D13"/>
    <w:rsid w:val="00C023BB"/>
    <w:rsid w:val="00C02ECC"/>
    <w:rsid w:val="00C03EF7"/>
    <w:rsid w:val="00C0466F"/>
    <w:rsid w:val="00C04B17"/>
    <w:rsid w:val="00C05913"/>
    <w:rsid w:val="00C05E98"/>
    <w:rsid w:val="00C066D3"/>
    <w:rsid w:val="00C06791"/>
    <w:rsid w:val="00C06DB5"/>
    <w:rsid w:val="00C070A6"/>
    <w:rsid w:val="00C105F0"/>
    <w:rsid w:val="00C10E2D"/>
    <w:rsid w:val="00C113D0"/>
    <w:rsid w:val="00C1152C"/>
    <w:rsid w:val="00C11AD1"/>
    <w:rsid w:val="00C13149"/>
    <w:rsid w:val="00C13AE7"/>
    <w:rsid w:val="00C15E19"/>
    <w:rsid w:val="00C15F18"/>
    <w:rsid w:val="00C1753A"/>
    <w:rsid w:val="00C175C1"/>
    <w:rsid w:val="00C177BF"/>
    <w:rsid w:val="00C17BF6"/>
    <w:rsid w:val="00C20233"/>
    <w:rsid w:val="00C20B7A"/>
    <w:rsid w:val="00C20C4E"/>
    <w:rsid w:val="00C20F0D"/>
    <w:rsid w:val="00C21192"/>
    <w:rsid w:val="00C2120C"/>
    <w:rsid w:val="00C222FF"/>
    <w:rsid w:val="00C22381"/>
    <w:rsid w:val="00C22DFC"/>
    <w:rsid w:val="00C23C64"/>
    <w:rsid w:val="00C251FB"/>
    <w:rsid w:val="00C260F8"/>
    <w:rsid w:val="00C261F0"/>
    <w:rsid w:val="00C26D15"/>
    <w:rsid w:val="00C2707F"/>
    <w:rsid w:val="00C27EBF"/>
    <w:rsid w:val="00C3077B"/>
    <w:rsid w:val="00C3093E"/>
    <w:rsid w:val="00C30C21"/>
    <w:rsid w:val="00C31D1B"/>
    <w:rsid w:val="00C3250E"/>
    <w:rsid w:val="00C3278F"/>
    <w:rsid w:val="00C328F6"/>
    <w:rsid w:val="00C32943"/>
    <w:rsid w:val="00C330D7"/>
    <w:rsid w:val="00C337F5"/>
    <w:rsid w:val="00C33EC5"/>
    <w:rsid w:val="00C34FB0"/>
    <w:rsid w:val="00C3521E"/>
    <w:rsid w:val="00C352D8"/>
    <w:rsid w:val="00C3583E"/>
    <w:rsid w:val="00C36885"/>
    <w:rsid w:val="00C40A4D"/>
    <w:rsid w:val="00C41296"/>
    <w:rsid w:val="00C42281"/>
    <w:rsid w:val="00C42FBF"/>
    <w:rsid w:val="00C4333F"/>
    <w:rsid w:val="00C439BC"/>
    <w:rsid w:val="00C448D5"/>
    <w:rsid w:val="00C455D8"/>
    <w:rsid w:val="00C459F1"/>
    <w:rsid w:val="00C46483"/>
    <w:rsid w:val="00C465C4"/>
    <w:rsid w:val="00C46959"/>
    <w:rsid w:val="00C47330"/>
    <w:rsid w:val="00C479C5"/>
    <w:rsid w:val="00C47A79"/>
    <w:rsid w:val="00C47F25"/>
    <w:rsid w:val="00C50451"/>
    <w:rsid w:val="00C51727"/>
    <w:rsid w:val="00C51E40"/>
    <w:rsid w:val="00C524AC"/>
    <w:rsid w:val="00C52D3D"/>
    <w:rsid w:val="00C54914"/>
    <w:rsid w:val="00C54C3C"/>
    <w:rsid w:val="00C55EB1"/>
    <w:rsid w:val="00C569D0"/>
    <w:rsid w:val="00C57F54"/>
    <w:rsid w:val="00C60930"/>
    <w:rsid w:val="00C6105B"/>
    <w:rsid w:val="00C6154B"/>
    <w:rsid w:val="00C61B05"/>
    <w:rsid w:val="00C62503"/>
    <w:rsid w:val="00C6433D"/>
    <w:rsid w:val="00C65897"/>
    <w:rsid w:val="00C66A31"/>
    <w:rsid w:val="00C670C7"/>
    <w:rsid w:val="00C67B4E"/>
    <w:rsid w:val="00C67D22"/>
    <w:rsid w:val="00C72F8A"/>
    <w:rsid w:val="00C733B5"/>
    <w:rsid w:val="00C739FF"/>
    <w:rsid w:val="00C7471D"/>
    <w:rsid w:val="00C74BD4"/>
    <w:rsid w:val="00C74CE3"/>
    <w:rsid w:val="00C74E83"/>
    <w:rsid w:val="00C7627B"/>
    <w:rsid w:val="00C76414"/>
    <w:rsid w:val="00C7644B"/>
    <w:rsid w:val="00C76472"/>
    <w:rsid w:val="00C76527"/>
    <w:rsid w:val="00C76AE4"/>
    <w:rsid w:val="00C77C21"/>
    <w:rsid w:val="00C77D8A"/>
    <w:rsid w:val="00C803AA"/>
    <w:rsid w:val="00C8074C"/>
    <w:rsid w:val="00C80AA8"/>
    <w:rsid w:val="00C81795"/>
    <w:rsid w:val="00C81E8B"/>
    <w:rsid w:val="00C8221C"/>
    <w:rsid w:val="00C827EC"/>
    <w:rsid w:val="00C82B08"/>
    <w:rsid w:val="00C82D83"/>
    <w:rsid w:val="00C832C9"/>
    <w:rsid w:val="00C83B16"/>
    <w:rsid w:val="00C84A07"/>
    <w:rsid w:val="00C85064"/>
    <w:rsid w:val="00C85A57"/>
    <w:rsid w:val="00C85C3C"/>
    <w:rsid w:val="00C85DDF"/>
    <w:rsid w:val="00C861FE"/>
    <w:rsid w:val="00C91114"/>
    <w:rsid w:val="00C91A2D"/>
    <w:rsid w:val="00C92B4B"/>
    <w:rsid w:val="00C93249"/>
    <w:rsid w:val="00C93B29"/>
    <w:rsid w:val="00C94CA6"/>
    <w:rsid w:val="00C95D90"/>
    <w:rsid w:val="00C95F8C"/>
    <w:rsid w:val="00C974FE"/>
    <w:rsid w:val="00CA0F1F"/>
    <w:rsid w:val="00CA1189"/>
    <w:rsid w:val="00CA1451"/>
    <w:rsid w:val="00CA1D40"/>
    <w:rsid w:val="00CA1E36"/>
    <w:rsid w:val="00CA21C0"/>
    <w:rsid w:val="00CA28DE"/>
    <w:rsid w:val="00CA2E06"/>
    <w:rsid w:val="00CA2E83"/>
    <w:rsid w:val="00CA3B66"/>
    <w:rsid w:val="00CA3EEB"/>
    <w:rsid w:val="00CA6055"/>
    <w:rsid w:val="00CA641D"/>
    <w:rsid w:val="00CA72F3"/>
    <w:rsid w:val="00CA78B1"/>
    <w:rsid w:val="00CA7A97"/>
    <w:rsid w:val="00CA7F7A"/>
    <w:rsid w:val="00CB065C"/>
    <w:rsid w:val="00CB113D"/>
    <w:rsid w:val="00CB25AD"/>
    <w:rsid w:val="00CB3062"/>
    <w:rsid w:val="00CB3B61"/>
    <w:rsid w:val="00CB40A3"/>
    <w:rsid w:val="00CB4928"/>
    <w:rsid w:val="00CB4A35"/>
    <w:rsid w:val="00CB580A"/>
    <w:rsid w:val="00CB7AC3"/>
    <w:rsid w:val="00CC011F"/>
    <w:rsid w:val="00CC243B"/>
    <w:rsid w:val="00CC25E6"/>
    <w:rsid w:val="00CC37DA"/>
    <w:rsid w:val="00CC3CA4"/>
    <w:rsid w:val="00CC4AFA"/>
    <w:rsid w:val="00CC5381"/>
    <w:rsid w:val="00CC56D0"/>
    <w:rsid w:val="00CC5DEA"/>
    <w:rsid w:val="00CC5F3A"/>
    <w:rsid w:val="00CD0B76"/>
    <w:rsid w:val="00CD1023"/>
    <w:rsid w:val="00CD12DB"/>
    <w:rsid w:val="00CD167A"/>
    <w:rsid w:val="00CD1875"/>
    <w:rsid w:val="00CD21BC"/>
    <w:rsid w:val="00CD323C"/>
    <w:rsid w:val="00CD3E28"/>
    <w:rsid w:val="00CD48E6"/>
    <w:rsid w:val="00CD5226"/>
    <w:rsid w:val="00CD54D5"/>
    <w:rsid w:val="00CD5E58"/>
    <w:rsid w:val="00CD63DF"/>
    <w:rsid w:val="00CD6A0C"/>
    <w:rsid w:val="00CD7121"/>
    <w:rsid w:val="00CD71AD"/>
    <w:rsid w:val="00CE054C"/>
    <w:rsid w:val="00CE1AB8"/>
    <w:rsid w:val="00CE1FAB"/>
    <w:rsid w:val="00CE221A"/>
    <w:rsid w:val="00CE3228"/>
    <w:rsid w:val="00CE34BA"/>
    <w:rsid w:val="00CE3590"/>
    <w:rsid w:val="00CE47FC"/>
    <w:rsid w:val="00CE4C95"/>
    <w:rsid w:val="00CE566E"/>
    <w:rsid w:val="00CE5E60"/>
    <w:rsid w:val="00CE6535"/>
    <w:rsid w:val="00CE7813"/>
    <w:rsid w:val="00CF1ABF"/>
    <w:rsid w:val="00CF1EF5"/>
    <w:rsid w:val="00CF224E"/>
    <w:rsid w:val="00CF24C2"/>
    <w:rsid w:val="00CF351F"/>
    <w:rsid w:val="00CF3976"/>
    <w:rsid w:val="00CF3ED1"/>
    <w:rsid w:val="00CF490B"/>
    <w:rsid w:val="00CF6091"/>
    <w:rsid w:val="00CF69A5"/>
    <w:rsid w:val="00CF7250"/>
    <w:rsid w:val="00D002E9"/>
    <w:rsid w:val="00D00F09"/>
    <w:rsid w:val="00D01436"/>
    <w:rsid w:val="00D014C5"/>
    <w:rsid w:val="00D01DF4"/>
    <w:rsid w:val="00D01EA3"/>
    <w:rsid w:val="00D0285A"/>
    <w:rsid w:val="00D029C0"/>
    <w:rsid w:val="00D02A1A"/>
    <w:rsid w:val="00D02DAC"/>
    <w:rsid w:val="00D02FA1"/>
    <w:rsid w:val="00D03051"/>
    <w:rsid w:val="00D03566"/>
    <w:rsid w:val="00D03D60"/>
    <w:rsid w:val="00D03E6F"/>
    <w:rsid w:val="00D04508"/>
    <w:rsid w:val="00D04C76"/>
    <w:rsid w:val="00D066BB"/>
    <w:rsid w:val="00D06907"/>
    <w:rsid w:val="00D06C53"/>
    <w:rsid w:val="00D07074"/>
    <w:rsid w:val="00D077DB"/>
    <w:rsid w:val="00D1055B"/>
    <w:rsid w:val="00D10914"/>
    <w:rsid w:val="00D10E00"/>
    <w:rsid w:val="00D117BB"/>
    <w:rsid w:val="00D13928"/>
    <w:rsid w:val="00D13E59"/>
    <w:rsid w:val="00D150DB"/>
    <w:rsid w:val="00D152CD"/>
    <w:rsid w:val="00D1671A"/>
    <w:rsid w:val="00D2075E"/>
    <w:rsid w:val="00D20C25"/>
    <w:rsid w:val="00D21217"/>
    <w:rsid w:val="00D213E0"/>
    <w:rsid w:val="00D21F7C"/>
    <w:rsid w:val="00D22169"/>
    <w:rsid w:val="00D23DE5"/>
    <w:rsid w:val="00D241F0"/>
    <w:rsid w:val="00D24B0D"/>
    <w:rsid w:val="00D251D8"/>
    <w:rsid w:val="00D2579A"/>
    <w:rsid w:val="00D26484"/>
    <w:rsid w:val="00D26522"/>
    <w:rsid w:val="00D26C15"/>
    <w:rsid w:val="00D27669"/>
    <w:rsid w:val="00D2797B"/>
    <w:rsid w:val="00D308C1"/>
    <w:rsid w:val="00D30E9B"/>
    <w:rsid w:val="00D313E6"/>
    <w:rsid w:val="00D32549"/>
    <w:rsid w:val="00D32C4A"/>
    <w:rsid w:val="00D32D4B"/>
    <w:rsid w:val="00D33335"/>
    <w:rsid w:val="00D355AF"/>
    <w:rsid w:val="00D355B6"/>
    <w:rsid w:val="00D35D75"/>
    <w:rsid w:val="00D36321"/>
    <w:rsid w:val="00D36707"/>
    <w:rsid w:val="00D36C98"/>
    <w:rsid w:val="00D372F7"/>
    <w:rsid w:val="00D37536"/>
    <w:rsid w:val="00D40D77"/>
    <w:rsid w:val="00D4118C"/>
    <w:rsid w:val="00D419F2"/>
    <w:rsid w:val="00D42A71"/>
    <w:rsid w:val="00D44463"/>
    <w:rsid w:val="00D44E45"/>
    <w:rsid w:val="00D44F06"/>
    <w:rsid w:val="00D4558F"/>
    <w:rsid w:val="00D4608A"/>
    <w:rsid w:val="00D46163"/>
    <w:rsid w:val="00D46C91"/>
    <w:rsid w:val="00D473CA"/>
    <w:rsid w:val="00D47E17"/>
    <w:rsid w:val="00D47EC8"/>
    <w:rsid w:val="00D508AE"/>
    <w:rsid w:val="00D50A7A"/>
    <w:rsid w:val="00D51D35"/>
    <w:rsid w:val="00D51E23"/>
    <w:rsid w:val="00D54332"/>
    <w:rsid w:val="00D5693B"/>
    <w:rsid w:val="00D573A8"/>
    <w:rsid w:val="00D577B9"/>
    <w:rsid w:val="00D57D80"/>
    <w:rsid w:val="00D600A7"/>
    <w:rsid w:val="00D6096F"/>
    <w:rsid w:val="00D60F56"/>
    <w:rsid w:val="00D61BF6"/>
    <w:rsid w:val="00D620C5"/>
    <w:rsid w:val="00D63A8C"/>
    <w:rsid w:val="00D64A37"/>
    <w:rsid w:val="00D64CEC"/>
    <w:rsid w:val="00D64F7C"/>
    <w:rsid w:val="00D65C6B"/>
    <w:rsid w:val="00D66146"/>
    <w:rsid w:val="00D66B5E"/>
    <w:rsid w:val="00D70588"/>
    <w:rsid w:val="00D720FA"/>
    <w:rsid w:val="00D72761"/>
    <w:rsid w:val="00D734D2"/>
    <w:rsid w:val="00D756EE"/>
    <w:rsid w:val="00D76E8A"/>
    <w:rsid w:val="00D80F02"/>
    <w:rsid w:val="00D8189B"/>
    <w:rsid w:val="00D81D14"/>
    <w:rsid w:val="00D827A4"/>
    <w:rsid w:val="00D836B1"/>
    <w:rsid w:val="00D83EB4"/>
    <w:rsid w:val="00D84083"/>
    <w:rsid w:val="00D842FF"/>
    <w:rsid w:val="00D85006"/>
    <w:rsid w:val="00D85A47"/>
    <w:rsid w:val="00D85D8E"/>
    <w:rsid w:val="00D865E0"/>
    <w:rsid w:val="00D87A69"/>
    <w:rsid w:val="00D901B4"/>
    <w:rsid w:val="00D90DF0"/>
    <w:rsid w:val="00D928DD"/>
    <w:rsid w:val="00D93B56"/>
    <w:rsid w:val="00D93B67"/>
    <w:rsid w:val="00D93ED1"/>
    <w:rsid w:val="00D944E5"/>
    <w:rsid w:val="00D9557A"/>
    <w:rsid w:val="00D95BAE"/>
    <w:rsid w:val="00D96246"/>
    <w:rsid w:val="00D97A27"/>
    <w:rsid w:val="00DA012D"/>
    <w:rsid w:val="00DA028F"/>
    <w:rsid w:val="00DA060A"/>
    <w:rsid w:val="00DA230A"/>
    <w:rsid w:val="00DA414D"/>
    <w:rsid w:val="00DA4AA6"/>
    <w:rsid w:val="00DA4F28"/>
    <w:rsid w:val="00DB03E0"/>
    <w:rsid w:val="00DB150E"/>
    <w:rsid w:val="00DB19E4"/>
    <w:rsid w:val="00DB1DF3"/>
    <w:rsid w:val="00DB235F"/>
    <w:rsid w:val="00DB402E"/>
    <w:rsid w:val="00DB5108"/>
    <w:rsid w:val="00DB56B9"/>
    <w:rsid w:val="00DB6C84"/>
    <w:rsid w:val="00DB6EF9"/>
    <w:rsid w:val="00DB770B"/>
    <w:rsid w:val="00DB7B05"/>
    <w:rsid w:val="00DB7FE0"/>
    <w:rsid w:val="00DC257B"/>
    <w:rsid w:val="00DC2E3C"/>
    <w:rsid w:val="00DC4B10"/>
    <w:rsid w:val="00DC4CBC"/>
    <w:rsid w:val="00DC5068"/>
    <w:rsid w:val="00DC6E7F"/>
    <w:rsid w:val="00DD133B"/>
    <w:rsid w:val="00DD18EE"/>
    <w:rsid w:val="00DD19A2"/>
    <w:rsid w:val="00DD5AC1"/>
    <w:rsid w:val="00DD6D3D"/>
    <w:rsid w:val="00DD7772"/>
    <w:rsid w:val="00DE1A3B"/>
    <w:rsid w:val="00DE1BA8"/>
    <w:rsid w:val="00DE1EB5"/>
    <w:rsid w:val="00DE2395"/>
    <w:rsid w:val="00DE282B"/>
    <w:rsid w:val="00DE2F3F"/>
    <w:rsid w:val="00DE33A7"/>
    <w:rsid w:val="00DE3DB6"/>
    <w:rsid w:val="00DE4645"/>
    <w:rsid w:val="00DE48B9"/>
    <w:rsid w:val="00DE5E47"/>
    <w:rsid w:val="00DE6739"/>
    <w:rsid w:val="00DE6852"/>
    <w:rsid w:val="00DE68BF"/>
    <w:rsid w:val="00DE6C6A"/>
    <w:rsid w:val="00DE6F57"/>
    <w:rsid w:val="00DE70F1"/>
    <w:rsid w:val="00DF00F4"/>
    <w:rsid w:val="00DF0B96"/>
    <w:rsid w:val="00DF10AE"/>
    <w:rsid w:val="00DF1559"/>
    <w:rsid w:val="00DF1DC4"/>
    <w:rsid w:val="00DF2958"/>
    <w:rsid w:val="00DF34AC"/>
    <w:rsid w:val="00DF4647"/>
    <w:rsid w:val="00DF4D9C"/>
    <w:rsid w:val="00DF664D"/>
    <w:rsid w:val="00DF6957"/>
    <w:rsid w:val="00DF7093"/>
    <w:rsid w:val="00E007C3"/>
    <w:rsid w:val="00E00F4D"/>
    <w:rsid w:val="00E01329"/>
    <w:rsid w:val="00E01B00"/>
    <w:rsid w:val="00E01BF4"/>
    <w:rsid w:val="00E01F45"/>
    <w:rsid w:val="00E02F2A"/>
    <w:rsid w:val="00E03281"/>
    <w:rsid w:val="00E03ABF"/>
    <w:rsid w:val="00E060ED"/>
    <w:rsid w:val="00E061A6"/>
    <w:rsid w:val="00E06533"/>
    <w:rsid w:val="00E06A6C"/>
    <w:rsid w:val="00E07A38"/>
    <w:rsid w:val="00E11E08"/>
    <w:rsid w:val="00E13A88"/>
    <w:rsid w:val="00E13D8D"/>
    <w:rsid w:val="00E13E11"/>
    <w:rsid w:val="00E140B1"/>
    <w:rsid w:val="00E15186"/>
    <w:rsid w:val="00E1531A"/>
    <w:rsid w:val="00E1599E"/>
    <w:rsid w:val="00E1601B"/>
    <w:rsid w:val="00E20C36"/>
    <w:rsid w:val="00E21125"/>
    <w:rsid w:val="00E213FD"/>
    <w:rsid w:val="00E21704"/>
    <w:rsid w:val="00E22C5B"/>
    <w:rsid w:val="00E239F4"/>
    <w:rsid w:val="00E23B73"/>
    <w:rsid w:val="00E2406C"/>
    <w:rsid w:val="00E2417D"/>
    <w:rsid w:val="00E24909"/>
    <w:rsid w:val="00E24948"/>
    <w:rsid w:val="00E2685C"/>
    <w:rsid w:val="00E275C3"/>
    <w:rsid w:val="00E278FA"/>
    <w:rsid w:val="00E27906"/>
    <w:rsid w:val="00E301EC"/>
    <w:rsid w:val="00E30962"/>
    <w:rsid w:val="00E313BB"/>
    <w:rsid w:val="00E3165E"/>
    <w:rsid w:val="00E31EF1"/>
    <w:rsid w:val="00E338CD"/>
    <w:rsid w:val="00E348E8"/>
    <w:rsid w:val="00E350DB"/>
    <w:rsid w:val="00E356FB"/>
    <w:rsid w:val="00E35AB1"/>
    <w:rsid w:val="00E364B9"/>
    <w:rsid w:val="00E37763"/>
    <w:rsid w:val="00E40467"/>
    <w:rsid w:val="00E40715"/>
    <w:rsid w:val="00E42548"/>
    <w:rsid w:val="00E4374F"/>
    <w:rsid w:val="00E43FB3"/>
    <w:rsid w:val="00E448B1"/>
    <w:rsid w:val="00E44FF5"/>
    <w:rsid w:val="00E450E3"/>
    <w:rsid w:val="00E50E57"/>
    <w:rsid w:val="00E5151D"/>
    <w:rsid w:val="00E517C4"/>
    <w:rsid w:val="00E525D9"/>
    <w:rsid w:val="00E53BFC"/>
    <w:rsid w:val="00E53D37"/>
    <w:rsid w:val="00E540B3"/>
    <w:rsid w:val="00E5615C"/>
    <w:rsid w:val="00E564DC"/>
    <w:rsid w:val="00E566FC"/>
    <w:rsid w:val="00E5747C"/>
    <w:rsid w:val="00E60BB7"/>
    <w:rsid w:val="00E616AB"/>
    <w:rsid w:val="00E61AEC"/>
    <w:rsid w:val="00E645BC"/>
    <w:rsid w:val="00E6619B"/>
    <w:rsid w:val="00E669F3"/>
    <w:rsid w:val="00E66E58"/>
    <w:rsid w:val="00E67006"/>
    <w:rsid w:val="00E67305"/>
    <w:rsid w:val="00E6747A"/>
    <w:rsid w:val="00E701DA"/>
    <w:rsid w:val="00E70AF8"/>
    <w:rsid w:val="00E70C70"/>
    <w:rsid w:val="00E72648"/>
    <w:rsid w:val="00E72C86"/>
    <w:rsid w:val="00E735E1"/>
    <w:rsid w:val="00E7364C"/>
    <w:rsid w:val="00E737E0"/>
    <w:rsid w:val="00E751AF"/>
    <w:rsid w:val="00E75C8A"/>
    <w:rsid w:val="00E76DE8"/>
    <w:rsid w:val="00E7715D"/>
    <w:rsid w:val="00E774FD"/>
    <w:rsid w:val="00E778D7"/>
    <w:rsid w:val="00E77E24"/>
    <w:rsid w:val="00E80333"/>
    <w:rsid w:val="00E80EF7"/>
    <w:rsid w:val="00E80FBE"/>
    <w:rsid w:val="00E81B5B"/>
    <w:rsid w:val="00E82C8E"/>
    <w:rsid w:val="00E8469B"/>
    <w:rsid w:val="00E84FF7"/>
    <w:rsid w:val="00E852BA"/>
    <w:rsid w:val="00E854DD"/>
    <w:rsid w:val="00E863C3"/>
    <w:rsid w:val="00E87504"/>
    <w:rsid w:val="00E87BC9"/>
    <w:rsid w:val="00E90C6C"/>
    <w:rsid w:val="00E90FA1"/>
    <w:rsid w:val="00E91CDB"/>
    <w:rsid w:val="00E92231"/>
    <w:rsid w:val="00E9265B"/>
    <w:rsid w:val="00E93956"/>
    <w:rsid w:val="00E93B14"/>
    <w:rsid w:val="00E94417"/>
    <w:rsid w:val="00E95309"/>
    <w:rsid w:val="00E95398"/>
    <w:rsid w:val="00E96308"/>
    <w:rsid w:val="00E965DF"/>
    <w:rsid w:val="00E96D01"/>
    <w:rsid w:val="00E976D3"/>
    <w:rsid w:val="00E978E5"/>
    <w:rsid w:val="00E97B20"/>
    <w:rsid w:val="00EA09DA"/>
    <w:rsid w:val="00EA0FE7"/>
    <w:rsid w:val="00EA107F"/>
    <w:rsid w:val="00EA14AA"/>
    <w:rsid w:val="00EA1EFA"/>
    <w:rsid w:val="00EA204C"/>
    <w:rsid w:val="00EA218B"/>
    <w:rsid w:val="00EA2C94"/>
    <w:rsid w:val="00EA30BF"/>
    <w:rsid w:val="00EA3772"/>
    <w:rsid w:val="00EA3BFC"/>
    <w:rsid w:val="00EA3E27"/>
    <w:rsid w:val="00EA5172"/>
    <w:rsid w:val="00EB1391"/>
    <w:rsid w:val="00EB1C8F"/>
    <w:rsid w:val="00EB2F2C"/>
    <w:rsid w:val="00EB32A4"/>
    <w:rsid w:val="00EB42EC"/>
    <w:rsid w:val="00EB4C99"/>
    <w:rsid w:val="00EB5643"/>
    <w:rsid w:val="00EB6202"/>
    <w:rsid w:val="00EB68B0"/>
    <w:rsid w:val="00EB7C6E"/>
    <w:rsid w:val="00EC097B"/>
    <w:rsid w:val="00EC2EE9"/>
    <w:rsid w:val="00EC313E"/>
    <w:rsid w:val="00EC3745"/>
    <w:rsid w:val="00EC379B"/>
    <w:rsid w:val="00EC470C"/>
    <w:rsid w:val="00EC4979"/>
    <w:rsid w:val="00EC4D72"/>
    <w:rsid w:val="00EC4FFF"/>
    <w:rsid w:val="00EC58C4"/>
    <w:rsid w:val="00EC78CD"/>
    <w:rsid w:val="00ED073E"/>
    <w:rsid w:val="00ED0C5F"/>
    <w:rsid w:val="00ED226D"/>
    <w:rsid w:val="00ED293C"/>
    <w:rsid w:val="00ED3CDB"/>
    <w:rsid w:val="00ED3EFE"/>
    <w:rsid w:val="00ED4AD7"/>
    <w:rsid w:val="00ED4D6A"/>
    <w:rsid w:val="00ED5D82"/>
    <w:rsid w:val="00ED6655"/>
    <w:rsid w:val="00ED731D"/>
    <w:rsid w:val="00ED7576"/>
    <w:rsid w:val="00EE0A3C"/>
    <w:rsid w:val="00EE0E52"/>
    <w:rsid w:val="00EE112C"/>
    <w:rsid w:val="00EE1A98"/>
    <w:rsid w:val="00EE1C09"/>
    <w:rsid w:val="00EE2E0B"/>
    <w:rsid w:val="00EE3DBA"/>
    <w:rsid w:val="00EE48F6"/>
    <w:rsid w:val="00EE49C3"/>
    <w:rsid w:val="00EE4DE9"/>
    <w:rsid w:val="00EE5282"/>
    <w:rsid w:val="00EE57BF"/>
    <w:rsid w:val="00EE5A07"/>
    <w:rsid w:val="00EE6703"/>
    <w:rsid w:val="00EE7FDE"/>
    <w:rsid w:val="00EF0239"/>
    <w:rsid w:val="00EF0DE6"/>
    <w:rsid w:val="00EF15A1"/>
    <w:rsid w:val="00EF25F9"/>
    <w:rsid w:val="00EF2E22"/>
    <w:rsid w:val="00EF384A"/>
    <w:rsid w:val="00EF3AF6"/>
    <w:rsid w:val="00EF4874"/>
    <w:rsid w:val="00EF5EFF"/>
    <w:rsid w:val="00EF66A8"/>
    <w:rsid w:val="00EF66EC"/>
    <w:rsid w:val="00EF6B0C"/>
    <w:rsid w:val="00EF79ED"/>
    <w:rsid w:val="00F00290"/>
    <w:rsid w:val="00F00BD5"/>
    <w:rsid w:val="00F00EBE"/>
    <w:rsid w:val="00F00EDF"/>
    <w:rsid w:val="00F01161"/>
    <w:rsid w:val="00F01763"/>
    <w:rsid w:val="00F01A08"/>
    <w:rsid w:val="00F01E44"/>
    <w:rsid w:val="00F02DA7"/>
    <w:rsid w:val="00F02E4C"/>
    <w:rsid w:val="00F03005"/>
    <w:rsid w:val="00F03375"/>
    <w:rsid w:val="00F03627"/>
    <w:rsid w:val="00F03906"/>
    <w:rsid w:val="00F03E8C"/>
    <w:rsid w:val="00F04C92"/>
    <w:rsid w:val="00F06451"/>
    <w:rsid w:val="00F10C16"/>
    <w:rsid w:val="00F11776"/>
    <w:rsid w:val="00F11EEB"/>
    <w:rsid w:val="00F12203"/>
    <w:rsid w:val="00F1268E"/>
    <w:rsid w:val="00F12CC5"/>
    <w:rsid w:val="00F1326C"/>
    <w:rsid w:val="00F13494"/>
    <w:rsid w:val="00F13548"/>
    <w:rsid w:val="00F14080"/>
    <w:rsid w:val="00F159C7"/>
    <w:rsid w:val="00F162AF"/>
    <w:rsid w:val="00F16552"/>
    <w:rsid w:val="00F16C18"/>
    <w:rsid w:val="00F178E1"/>
    <w:rsid w:val="00F214B2"/>
    <w:rsid w:val="00F215DF"/>
    <w:rsid w:val="00F226A3"/>
    <w:rsid w:val="00F23115"/>
    <w:rsid w:val="00F24EDC"/>
    <w:rsid w:val="00F25724"/>
    <w:rsid w:val="00F25B57"/>
    <w:rsid w:val="00F265DF"/>
    <w:rsid w:val="00F26F60"/>
    <w:rsid w:val="00F27AE6"/>
    <w:rsid w:val="00F30FA2"/>
    <w:rsid w:val="00F33361"/>
    <w:rsid w:val="00F3366C"/>
    <w:rsid w:val="00F34FB6"/>
    <w:rsid w:val="00F354FD"/>
    <w:rsid w:val="00F35948"/>
    <w:rsid w:val="00F37078"/>
    <w:rsid w:val="00F37A3B"/>
    <w:rsid w:val="00F402A1"/>
    <w:rsid w:val="00F40B18"/>
    <w:rsid w:val="00F41B76"/>
    <w:rsid w:val="00F41CF7"/>
    <w:rsid w:val="00F42104"/>
    <w:rsid w:val="00F421A8"/>
    <w:rsid w:val="00F42C35"/>
    <w:rsid w:val="00F43516"/>
    <w:rsid w:val="00F44180"/>
    <w:rsid w:val="00F44428"/>
    <w:rsid w:val="00F468C6"/>
    <w:rsid w:val="00F47B09"/>
    <w:rsid w:val="00F5067B"/>
    <w:rsid w:val="00F50C49"/>
    <w:rsid w:val="00F51229"/>
    <w:rsid w:val="00F51951"/>
    <w:rsid w:val="00F51BA0"/>
    <w:rsid w:val="00F51E91"/>
    <w:rsid w:val="00F5284A"/>
    <w:rsid w:val="00F55744"/>
    <w:rsid w:val="00F557A2"/>
    <w:rsid w:val="00F5629A"/>
    <w:rsid w:val="00F57850"/>
    <w:rsid w:val="00F6065B"/>
    <w:rsid w:val="00F60D14"/>
    <w:rsid w:val="00F618CA"/>
    <w:rsid w:val="00F61C01"/>
    <w:rsid w:val="00F626CB"/>
    <w:rsid w:val="00F62D42"/>
    <w:rsid w:val="00F62F64"/>
    <w:rsid w:val="00F62F73"/>
    <w:rsid w:val="00F6314F"/>
    <w:rsid w:val="00F64160"/>
    <w:rsid w:val="00F646DC"/>
    <w:rsid w:val="00F6684E"/>
    <w:rsid w:val="00F6747A"/>
    <w:rsid w:val="00F6797C"/>
    <w:rsid w:val="00F67BF0"/>
    <w:rsid w:val="00F67D32"/>
    <w:rsid w:val="00F71496"/>
    <w:rsid w:val="00F71E05"/>
    <w:rsid w:val="00F72409"/>
    <w:rsid w:val="00F7389E"/>
    <w:rsid w:val="00F73AEE"/>
    <w:rsid w:val="00F73D89"/>
    <w:rsid w:val="00F751AA"/>
    <w:rsid w:val="00F752BC"/>
    <w:rsid w:val="00F75317"/>
    <w:rsid w:val="00F77052"/>
    <w:rsid w:val="00F7727A"/>
    <w:rsid w:val="00F77628"/>
    <w:rsid w:val="00F77A1D"/>
    <w:rsid w:val="00F80C58"/>
    <w:rsid w:val="00F81032"/>
    <w:rsid w:val="00F824D2"/>
    <w:rsid w:val="00F83B9E"/>
    <w:rsid w:val="00F84EA6"/>
    <w:rsid w:val="00F85760"/>
    <w:rsid w:val="00F86167"/>
    <w:rsid w:val="00F869F1"/>
    <w:rsid w:val="00F87395"/>
    <w:rsid w:val="00F8742B"/>
    <w:rsid w:val="00F87A7A"/>
    <w:rsid w:val="00F87E19"/>
    <w:rsid w:val="00F90CD6"/>
    <w:rsid w:val="00F91A61"/>
    <w:rsid w:val="00F929A8"/>
    <w:rsid w:val="00F92D24"/>
    <w:rsid w:val="00F930F1"/>
    <w:rsid w:val="00F946D9"/>
    <w:rsid w:val="00F9594F"/>
    <w:rsid w:val="00F96BB0"/>
    <w:rsid w:val="00F97447"/>
    <w:rsid w:val="00F975DB"/>
    <w:rsid w:val="00F97BCD"/>
    <w:rsid w:val="00FA0405"/>
    <w:rsid w:val="00FA13E8"/>
    <w:rsid w:val="00FA155B"/>
    <w:rsid w:val="00FA167F"/>
    <w:rsid w:val="00FA1971"/>
    <w:rsid w:val="00FA2CB0"/>
    <w:rsid w:val="00FA4F16"/>
    <w:rsid w:val="00FA5545"/>
    <w:rsid w:val="00FA65E1"/>
    <w:rsid w:val="00FA6838"/>
    <w:rsid w:val="00FA6E50"/>
    <w:rsid w:val="00FA776B"/>
    <w:rsid w:val="00FB0004"/>
    <w:rsid w:val="00FB0014"/>
    <w:rsid w:val="00FB1FBE"/>
    <w:rsid w:val="00FB2E73"/>
    <w:rsid w:val="00FB35FF"/>
    <w:rsid w:val="00FB4041"/>
    <w:rsid w:val="00FB4531"/>
    <w:rsid w:val="00FB523D"/>
    <w:rsid w:val="00FB6478"/>
    <w:rsid w:val="00FB6574"/>
    <w:rsid w:val="00FB7684"/>
    <w:rsid w:val="00FC1282"/>
    <w:rsid w:val="00FC182D"/>
    <w:rsid w:val="00FC218B"/>
    <w:rsid w:val="00FC242A"/>
    <w:rsid w:val="00FC306D"/>
    <w:rsid w:val="00FC3621"/>
    <w:rsid w:val="00FC3980"/>
    <w:rsid w:val="00FC667C"/>
    <w:rsid w:val="00FC6F68"/>
    <w:rsid w:val="00FC7C10"/>
    <w:rsid w:val="00FD0238"/>
    <w:rsid w:val="00FD0CC1"/>
    <w:rsid w:val="00FD17F1"/>
    <w:rsid w:val="00FD1FB3"/>
    <w:rsid w:val="00FD235F"/>
    <w:rsid w:val="00FD4468"/>
    <w:rsid w:val="00FD54E9"/>
    <w:rsid w:val="00FD6581"/>
    <w:rsid w:val="00FD74D6"/>
    <w:rsid w:val="00FE02E7"/>
    <w:rsid w:val="00FE133D"/>
    <w:rsid w:val="00FE18D9"/>
    <w:rsid w:val="00FE1EE3"/>
    <w:rsid w:val="00FE2510"/>
    <w:rsid w:val="00FE25D9"/>
    <w:rsid w:val="00FE27A4"/>
    <w:rsid w:val="00FE280D"/>
    <w:rsid w:val="00FE37A8"/>
    <w:rsid w:val="00FE494A"/>
    <w:rsid w:val="00FE4ADF"/>
    <w:rsid w:val="00FE59C4"/>
    <w:rsid w:val="00FE632C"/>
    <w:rsid w:val="00FE6A79"/>
    <w:rsid w:val="00FE6DC0"/>
    <w:rsid w:val="00FE6E0A"/>
    <w:rsid w:val="00FE7828"/>
    <w:rsid w:val="00FE794E"/>
    <w:rsid w:val="00FF0F5F"/>
    <w:rsid w:val="00FF1BFC"/>
    <w:rsid w:val="00FF1D8F"/>
    <w:rsid w:val="00FF2496"/>
    <w:rsid w:val="00FF3D12"/>
    <w:rsid w:val="00FF52AB"/>
    <w:rsid w:val="00FF5446"/>
    <w:rsid w:val="00FF6A4C"/>
    <w:rsid w:val="00FF6F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93337"/>
  <w15:chartTrackingRefBased/>
  <w15:docId w15:val="{DDAE1220-F437-4C6F-9D58-922CE14C5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4"/>
        <w:lang w:val="en-US" w:eastAsia="en-US" w:bidi="ar-SA"/>
      </w:rPr>
    </w:rPrDefault>
    <w:pPrDefault>
      <w:pPr>
        <w:spacing w:before="-1" w:after="-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42C"/>
    <w:pPr>
      <w:spacing w:before="100" w:beforeAutospacing="1" w:after="100" w:afterAutospacing="1"/>
    </w:pPr>
    <w:rPr>
      <w:rFonts w:ascii="Verdana" w:hAnsi="Verdana"/>
    </w:rPr>
  </w:style>
  <w:style w:type="paragraph" w:styleId="Heading1">
    <w:name w:val="heading 1"/>
    <w:basedOn w:val="Normal"/>
    <w:next w:val="Normal"/>
    <w:link w:val="Heading1Char"/>
    <w:uiPriority w:val="9"/>
    <w:qFormat/>
    <w:rsid w:val="000D54C0"/>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0C67C1"/>
    <w:pPr>
      <w:keepNext/>
      <w:keepLines/>
      <w:spacing w:after="120" w:afterAutospacing="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792936"/>
    <w:pPr>
      <w:keepNext/>
      <w:keepLines/>
      <w:outlineLvl w:val="2"/>
    </w:pPr>
    <w:rPr>
      <w:rFonts w:eastAsiaTheme="majorEastAsia" w:cstheme="majorBidi"/>
      <w:b/>
    </w:rPr>
  </w:style>
  <w:style w:type="paragraph" w:styleId="Heading4">
    <w:name w:val="heading 4"/>
    <w:basedOn w:val="Normal"/>
    <w:next w:val="Normal"/>
    <w:link w:val="Heading4Char"/>
    <w:uiPriority w:val="9"/>
    <w:unhideWhenUsed/>
    <w:qFormat/>
    <w:rsid w:val="00782792"/>
    <w:pPr>
      <w:keepNext/>
      <w:keepLines/>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4C0"/>
    <w:rPr>
      <w:rFonts w:ascii="Verdana" w:eastAsiaTheme="majorEastAsia" w:hAnsi="Verdana" w:cstheme="majorBidi"/>
      <w:b/>
      <w:color w:val="000000" w:themeColor="text1"/>
      <w:sz w:val="32"/>
      <w:szCs w:val="32"/>
    </w:rPr>
  </w:style>
  <w:style w:type="character" w:customStyle="1" w:styleId="Heading2Char">
    <w:name w:val="Heading 2 Char"/>
    <w:basedOn w:val="DefaultParagraphFont"/>
    <w:link w:val="Heading2"/>
    <w:uiPriority w:val="9"/>
    <w:rsid w:val="000C67C1"/>
    <w:rPr>
      <w:rFonts w:ascii="Verdana" w:eastAsiaTheme="majorEastAsia" w:hAnsi="Verdana" w:cstheme="majorBidi"/>
      <w:b/>
      <w:color w:val="000000" w:themeColor="text1"/>
      <w:sz w:val="28"/>
      <w:szCs w:val="26"/>
    </w:rPr>
  </w:style>
  <w:style w:type="character" w:customStyle="1" w:styleId="Heading3Char">
    <w:name w:val="Heading 3 Char"/>
    <w:basedOn w:val="DefaultParagraphFont"/>
    <w:link w:val="Heading3"/>
    <w:uiPriority w:val="9"/>
    <w:rsid w:val="00792936"/>
    <w:rPr>
      <w:rFonts w:ascii="Verdana" w:eastAsiaTheme="majorEastAsia" w:hAnsi="Verdana" w:cstheme="majorBidi"/>
      <w:b/>
    </w:rPr>
  </w:style>
  <w:style w:type="character" w:customStyle="1" w:styleId="Heading4Char">
    <w:name w:val="Heading 4 Char"/>
    <w:basedOn w:val="DefaultParagraphFont"/>
    <w:link w:val="Heading4"/>
    <w:uiPriority w:val="9"/>
    <w:rsid w:val="00782792"/>
    <w:rPr>
      <w:rFonts w:ascii="Verdana" w:eastAsiaTheme="majorEastAsia" w:hAnsi="Verdana" w:cstheme="majorBidi"/>
      <w:b/>
      <w:i/>
      <w:iCs/>
    </w:rPr>
  </w:style>
  <w:style w:type="paragraph" w:styleId="Title">
    <w:name w:val="Title"/>
    <w:basedOn w:val="Normal"/>
    <w:next w:val="Normal"/>
    <w:link w:val="TitleChar"/>
    <w:uiPriority w:val="10"/>
    <w:qFormat/>
    <w:rsid w:val="00A32861"/>
    <w:pPr>
      <w:contextualSpacing/>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A32861"/>
    <w:rPr>
      <w:rFonts w:ascii="Verdana" w:eastAsiaTheme="majorEastAsia" w:hAnsi="Verdana" w:cstheme="majorBidi"/>
      <w:b/>
      <w:spacing w:val="-10"/>
      <w:kern w:val="28"/>
      <w:sz w:val="32"/>
      <w:szCs w:val="56"/>
    </w:rPr>
  </w:style>
  <w:style w:type="paragraph" w:styleId="NoSpacing">
    <w:name w:val="No Spacing"/>
    <w:link w:val="NoSpacingChar"/>
    <w:uiPriority w:val="1"/>
    <w:qFormat/>
    <w:rsid w:val="008C6F37"/>
    <w:pPr>
      <w:spacing w:before="100" w:beforeAutospacing="1" w:after="0"/>
    </w:pPr>
    <w:rPr>
      <w:rFonts w:eastAsia="Times New Roman" w:cs="Times New Roman"/>
    </w:rPr>
  </w:style>
  <w:style w:type="paragraph" w:styleId="ListParagraph">
    <w:name w:val="List Paragraph"/>
    <w:basedOn w:val="Normal"/>
    <w:uiPriority w:val="34"/>
    <w:qFormat/>
    <w:rsid w:val="003B40E4"/>
    <w:pPr>
      <w:spacing w:before="200" w:beforeAutospacing="0" w:after="200" w:afterAutospacing="0"/>
      <w:ind w:left="720"/>
    </w:pPr>
  </w:style>
  <w:style w:type="paragraph" w:styleId="Subtitle">
    <w:name w:val="Subtitle"/>
    <w:basedOn w:val="Normal"/>
    <w:next w:val="Normal"/>
    <w:link w:val="SubtitleChar"/>
    <w:uiPriority w:val="11"/>
    <w:qFormat/>
    <w:rsid w:val="00A32861"/>
    <w:pPr>
      <w:numPr>
        <w:ilvl w:val="1"/>
      </w:numPr>
      <w:spacing w:after="160"/>
      <w:jc w:val="center"/>
    </w:pPr>
    <w:rPr>
      <w:rFonts w:eastAsiaTheme="minorEastAsia"/>
      <w:b/>
      <w:spacing w:val="15"/>
      <w:sz w:val="28"/>
      <w:szCs w:val="22"/>
    </w:rPr>
  </w:style>
  <w:style w:type="character" w:customStyle="1" w:styleId="SubtitleChar">
    <w:name w:val="Subtitle Char"/>
    <w:basedOn w:val="DefaultParagraphFont"/>
    <w:link w:val="Subtitle"/>
    <w:uiPriority w:val="11"/>
    <w:rsid w:val="00A32861"/>
    <w:rPr>
      <w:rFonts w:ascii="Verdana" w:eastAsiaTheme="minorEastAsia" w:hAnsi="Verdana"/>
      <w:b/>
      <w:spacing w:val="15"/>
      <w:sz w:val="28"/>
      <w:szCs w:val="22"/>
    </w:rPr>
  </w:style>
  <w:style w:type="character" w:styleId="Hyperlink">
    <w:name w:val="Hyperlink"/>
    <w:basedOn w:val="DefaultParagraphFont"/>
    <w:uiPriority w:val="99"/>
    <w:unhideWhenUsed/>
    <w:rsid w:val="00A32861"/>
    <w:rPr>
      <w:color w:val="0000FF" w:themeColor="hyperlink"/>
      <w:u w:val="single"/>
    </w:rPr>
  </w:style>
  <w:style w:type="character" w:styleId="UnresolvedMention">
    <w:name w:val="Unresolved Mention"/>
    <w:basedOn w:val="DefaultParagraphFont"/>
    <w:uiPriority w:val="99"/>
    <w:semiHidden/>
    <w:unhideWhenUsed/>
    <w:rsid w:val="00A32861"/>
    <w:rPr>
      <w:color w:val="808080"/>
      <w:shd w:val="clear" w:color="auto" w:fill="E6E6E6"/>
    </w:rPr>
  </w:style>
  <w:style w:type="table" w:styleId="TableGrid">
    <w:name w:val="Table Grid"/>
    <w:basedOn w:val="TableNormal"/>
    <w:uiPriority w:val="39"/>
    <w:rsid w:val="001E304C"/>
    <w:pPr>
      <w:spacing w:before="0"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32D09"/>
    <w:pPr>
      <w:spacing w:before="240" w:beforeAutospacing="0" w:after="0" w:afterAutospacing="0" w:line="259" w:lineRule="auto"/>
      <w:outlineLvl w:val="9"/>
    </w:pPr>
    <w:rPr>
      <w:color w:val="auto"/>
    </w:rPr>
  </w:style>
  <w:style w:type="paragraph" w:styleId="TOC1">
    <w:name w:val="toc 1"/>
    <w:next w:val="Normal"/>
    <w:autoRedefine/>
    <w:uiPriority w:val="39"/>
    <w:unhideWhenUsed/>
    <w:rsid w:val="006D74E6"/>
    <w:pPr>
      <w:tabs>
        <w:tab w:val="right" w:leader="dot" w:pos="9350"/>
      </w:tabs>
      <w:spacing w:before="120" w:after="120" w:line="276" w:lineRule="auto"/>
    </w:pPr>
    <w:rPr>
      <w:rFonts w:ascii="Verdana" w:hAnsi="Verdana"/>
      <w:noProof/>
      <w:color w:val="000000" w:themeColor="text1"/>
    </w:rPr>
  </w:style>
  <w:style w:type="paragraph" w:styleId="TOC2">
    <w:name w:val="toc 2"/>
    <w:basedOn w:val="Normal"/>
    <w:next w:val="Normal"/>
    <w:autoRedefine/>
    <w:uiPriority w:val="39"/>
    <w:unhideWhenUsed/>
    <w:rsid w:val="00A6195A"/>
    <w:pPr>
      <w:tabs>
        <w:tab w:val="right" w:leader="dot" w:pos="9350"/>
      </w:tabs>
      <w:spacing w:before="120" w:beforeAutospacing="0" w:after="120" w:afterAutospacing="0"/>
      <w:ind w:left="245"/>
    </w:pPr>
  </w:style>
  <w:style w:type="paragraph" w:styleId="TOC3">
    <w:name w:val="toc 3"/>
    <w:basedOn w:val="Normal"/>
    <w:next w:val="Normal"/>
    <w:autoRedefine/>
    <w:uiPriority w:val="39"/>
    <w:unhideWhenUsed/>
    <w:rsid w:val="00007326"/>
    <w:pPr>
      <w:tabs>
        <w:tab w:val="left" w:pos="1100"/>
        <w:tab w:val="right" w:leader="dot" w:pos="9350"/>
      </w:tabs>
      <w:spacing w:before="120" w:beforeAutospacing="0" w:after="120" w:afterAutospacing="0"/>
      <w:ind w:left="450"/>
    </w:pPr>
  </w:style>
  <w:style w:type="paragraph" w:styleId="Header">
    <w:name w:val="header"/>
    <w:basedOn w:val="Normal"/>
    <w:link w:val="HeaderChar"/>
    <w:uiPriority w:val="99"/>
    <w:unhideWhenUsed/>
    <w:rsid w:val="006844DA"/>
    <w:pPr>
      <w:tabs>
        <w:tab w:val="center" w:pos="4680"/>
        <w:tab w:val="right" w:pos="9360"/>
      </w:tabs>
      <w:spacing w:before="0" w:after="0"/>
    </w:pPr>
  </w:style>
  <w:style w:type="character" w:customStyle="1" w:styleId="HeaderChar">
    <w:name w:val="Header Char"/>
    <w:basedOn w:val="DefaultParagraphFont"/>
    <w:link w:val="Header"/>
    <w:uiPriority w:val="99"/>
    <w:rsid w:val="006844DA"/>
    <w:rPr>
      <w:rFonts w:ascii="Verdana" w:hAnsi="Verdana"/>
    </w:rPr>
  </w:style>
  <w:style w:type="paragraph" w:styleId="Footer">
    <w:name w:val="footer"/>
    <w:basedOn w:val="Normal"/>
    <w:link w:val="FooterChar"/>
    <w:uiPriority w:val="99"/>
    <w:unhideWhenUsed/>
    <w:rsid w:val="006844DA"/>
    <w:pPr>
      <w:tabs>
        <w:tab w:val="center" w:pos="4680"/>
        <w:tab w:val="right" w:pos="9360"/>
      </w:tabs>
      <w:spacing w:before="0" w:after="0"/>
    </w:pPr>
  </w:style>
  <w:style w:type="character" w:customStyle="1" w:styleId="FooterChar">
    <w:name w:val="Footer Char"/>
    <w:basedOn w:val="DefaultParagraphFont"/>
    <w:link w:val="Footer"/>
    <w:uiPriority w:val="99"/>
    <w:rsid w:val="006844DA"/>
    <w:rPr>
      <w:rFonts w:ascii="Verdana" w:hAnsi="Verdana"/>
    </w:rPr>
  </w:style>
  <w:style w:type="character" w:styleId="CommentReference">
    <w:name w:val="annotation reference"/>
    <w:basedOn w:val="DefaultParagraphFont"/>
    <w:semiHidden/>
    <w:unhideWhenUsed/>
    <w:rsid w:val="004C78D3"/>
    <w:rPr>
      <w:sz w:val="16"/>
      <w:szCs w:val="16"/>
    </w:rPr>
  </w:style>
  <w:style w:type="paragraph" w:styleId="CommentText">
    <w:name w:val="annotation text"/>
    <w:basedOn w:val="Normal"/>
    <w:link w:val="CommentTextChar"/>
    <w:unhideWhenUsed/>
    <w:rsid w:val="00BD4324"/>
    <w:rPr>
      <w:sz w:val="22"/>
      <w:szCs w:val="20"/>
    </w:rPr>
  </w:style>
  <w:style w:type="character" w:customStyle="1" w:styleId="CommentTextChar">
    <w:name w:val="Comment Text Char"/>
    <w:basedOn w:val="DefaultParagraphFont"/>
    <w:link w:val="CommentText"/>
    <w:rsid w:val="00BD4324"/>
    <w:rPr>
      <w:rFonts w:ascii="Verdana" w:hAnsi="Verdana"/>
      <w:sz w:val="22"/>
      <w:szCs w:val="20"/>
    </w:rPr>
  </w:style>
  <w:style w:type="paragraph" w:styleId="CommentSubject">
    <w:name w:val="annotation subject"/>
    <w:basedOn w:val="CommentText"/>
    <w:next w:val="CommentText"/>
    <w:link w:val="CommentSubjectChar"/>
    <w:uiPriority w:val="99"/>
    <w:semiHidden/>
    <w:unhideWhenUsed/>
    <w:rsid w:val="004C78D3"/>
    <w:rPr>
      <w:b/>
      <w:bCs/>
    </w:rPr>
  </w:style>
  <w:style w:type="character" w:customStyle="1" w:styleId="CommentSubjectChar">
    <w:name w:val="Comment Subject Char"/>
    <w:basedOn w:val="CommentTextChar"/>
    <w:link w:val="CommentSubject"/>
    <w:uiPriority w:val="99"/>
    <w:semiHidden/>
    <w:rsid w:val="004C78D3"/>
    <w:rPr>
      <w:rFonts w:ascii="Verdana" w:hAnsi="Verdana"/>
      <w:b/>
      <w:bCs/>
      <w:sz w:val="20"/>
      <w:szCs w:val="20"/>
    </w:rPr>
  </w:style>
  <w:style w:type="paragraph" w:styleId="BalloonText">
    <w:name w:val="Balloon Text"/>
    <w:basedOn w:val="Normal"/>
    <w:link w:val="BalloonTextChar"/>
    <w:uiPriority w:val="99"/>
    <w:semiHidden/>
    <w:unhideWhenUsed/>
    <w:rsid w:val="00BD4324"/>
    <w:pPr>
      <w:spacing w:before="0" w:after="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BD4324"/>
    <w:rPr>
      <w:rFonts w:ascii="Segoe UI" w:hAnsi="Segoe UI" w:cs="Segoe UI"/>
      <w:sz w:val="22"/>
      <w:szCs w:val="18"/>
    </w:rPr>
  </w:style>
  <w:style w:type="character" w:customStyle="1" w:styleId="NoSpacingChar">
    <w:name w:val="No Spacing Char"/>
    <w:basedOn w:val="DefaultParagraphFont"/>
    <w:link w:val="NoSpacing"/>
    <w:uiPriority w:val="1"/>
    <w:locked/>
    <w:rsid w:val="00B77E1C"/>
    <w:rPr>
      <w:rFonts w:eastAsia="Times New Roman" w:cs="Times New Roman"/>
    </w:rPr>
  </w:style>
  <w:style w:type="paragraph" w:styleId="NormalWeb">
    <w:name w:val="Normal (Web)"/>
    <w:basedOn w:val="Normal"/>
    <w:uiPriority w:val="99"/>
    <w:semiHidden/>
    <w:unhideWhenUsed/>
    <w:rsid w:val="00D620C5"/>
    <w:rPr>
      <w:rFonts w:ascii="Calibri" w:hAnsi="Calibri" w:cs="Calibri"/>
      <w:sz w:val="22"/>
      <w:szCs w:val="22"/>
    </w:rPr>
  </w:style>
  <w:style w:type="paragraph" w:customStyle="1" w:styleId="Default">
    <w:name w:val="Default"/>
    <w:rsid w:val="00BE7460"/>
    <w:pPr>
      <w:autoSpaceDE w:val="0"/>
      <w:autoSpaceDN w:val="0"/>
      <w:adjustRightInd w:val="0"/>
      <w:spacing w:before="0" w:after="0"/>
    </w:pPr>
    <w:rPr>
      <w:rFonts w:ascii="Calibri" w:eastAsia="Times New Roman" w:hAnsi="Calibri" w:cs="Calibri"/>
      <w:color w:val="000000"/>
    </w:rPr>
  </w:style>
  <w:style w:type="paragraph" w:styleId="Revision">
    <w:name w:val="Revision"/>
    <w:hidden/>
    <w:uiPriority w:val="99"/>
    <w:semiHidden/>
    <w:rsid w:val="00F97447"/>
    <w:pPr>
      <w:spacing w:before="0" w:after="0"/>
    </w:pPr>
    <w:rPr>
      <w:rFonts w:ascii="Verdana" w:hAnsi="Verdana"/>
    </w:rPr>
  </w:style>
  <w:style w:type="character" w:styleId="FollowedHyperlink">
    <w:name w:val="FollowedHyperlink"/>
    <w:basedOn w:val="DefaultParagraphFont"/>
    <w:uiPriority w:val="99"/>
    <w:semiHidden/>
    <w:unhideWhenUsed/>
    <w:rsid w:val="006E4018"/>
    <w:rPr>
      <w:color w:val="800080" w:themeColor="followedHyperlink"/>
      <w:u w:val="single"/>
    </w:rPr>
  </w:style>
  <w:style w:type="paragraph" w:customStyle="1" w:styleId="xmsonormal">
    <w:name w:val="x_msonormal"/>
    <w:basedOn w:val="Normal"/>
    <w:rsid w:val="006362AA"/>
    <w:pPr>
      <w:spacing w:before="0" w:beforeAutospacing="0" w:after="0" w:afterAutospacing="0"/>
    </w:pPr>
    <w:rPr>
      <w:rFonts w:ascii="Calibri" w:hAnsi="Calibri" w:cs="Calibri"/>
      <w:sz w:val="22"/>
      <w:szCs w:val="22"/>
    </w:rPr>
  </w:style>
  <w:style w:type="paragraph" w:customStyle="1" w:styleId="xmsolistparagraph">
    <w:name w:val="x_msolistparagraph"/>
    <w:basedOn w:val="Normal"/>
    <w:rsid w:val="006362AA"/>
    <w:pPr>
      <w:spacing w:before="0" w:beforeAutospacing="0" w:after="0" w:afterAutospacing="0"/>
      <w:ind w:left="720"/>
    </w:pPr>
    <w:rPr>
      <w:rFonts w:ascii="Calibri" w:hAnsi="Calibri" w:cs="Calibri"/>
      <w:sz w:val="22"/>
      <w:szCs w:val="22"/>
    </w:rPr>
  </w:style>
  <w:style w:type="table" w:styleId="GridTable3-Accent1">
    <w:name w:val="Grid Table 3 Accent 1"/>
    <w:basedOn w:val="TableNormal"/>
    <w:uiPriority w:val="48"/>
    <w:rsid w:val="00A50299"/>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6Colorful-Accent1">
    <w:name w:val="Grid Table 6 Colorful Accent 1"/>
    <w:basedOn w:val="TableNormal"/>
    <w:uiPriority w:val="51"/>
    <w:rsid w:val="00A50299"/>
    <w:pPr>
      <w:spacing w:after="0"/>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VRDBulletListLevel1">
    <w:name w:val="VRD Bullet List Level 1"/>
    <w:basedOn w:val="Normal"/>
    <w:link w:val="VRDBulletListLevel1Char"/>
    <w:qFormat/>
    <w:rsid w:val="00F96BB0"/>
    <w:pPr>
      <w:numPr>
        <w:numId w:val="1"/>
      </w:numPr>
      <w:spacing w:before="200" w:beforeAutospacing="0" w:after="200" w:afterAutospacing="0"/>
      <w:ind w:left="720"/>
    </w:pPr>
    <w:rPr>
      <w:szCs w:val="22"/>
    </w:rPr>
  </w:style>
  <w:style w:type="character" w:customStyle="1" w:styleId="VRDBulletListLevel1Char">
    <w:name w:val="VRD Bullet List Level 1 Char"/>
    <w:basedOn w:val="DefaultParagraphFont"/>
    <w:link w:val="VRDBulletListLevel1"/>
    <w:rsid w:val="00F96BB0"/>
    <w:rPr>
      <w:rFonts w:ascii="Verdana" w:hAnsi="Verdana"/>
      <w:szCs w:val="22"/>
    </w:rPr>
  </w:style>
  <w:style w:type="paragraph" w:customStyle="1" w:styleId="VRDBulletListLevel2">
    <w:name w:val="VRD Bullet List Level 2"/>
    <w:basedOn w:val="Normal"/>
    <w:link w:val="VRDBulletListLevel2Char"/>
    <w:qFormat/>
    <w:rsid w:val="00B5720A"/>
    <w:pPr>
      <w:numPr>
        <w:numId w:val="4"/>
      </w:numPr>
      <w:spacing w:before="60" w:beforeAutospacing="0" w:after="200" w:afterAutospacing="0"/>
      <w:ind w:left="1080"/>
    </w:pPr>
    <w:rPr>
      <w:szCs w:val="22"/>
    </w:rPr>
  </w:style>
  <w:style w:type="character" w:customStyle="1" w:styleId="VRDBulletListLevel2Char">
    <w:name w:val="VRD Bullet List Level 2 Char"/>
    <w:basedOn w:val="DefaultParagraphFont"/>
    <w:link w:val="VRDBulletListLevel2"/>
    <w:rsid w:val="00B5720A"/>
    <w:rPr>
      <w:rFonts w:ascii="Verdana" w:hAnsi="Verdana"/>
      <w:szCs w:val="22"/>
    </w:rPr>
  </w:style>
  <w:style w:type="paragraph" w:styleId="Caption">
    <w:name w:val="caption"/>
    <w:next w:val="Normal"/>
    <w:autoRedefine/>
    <w:unhideWhenUsed/>
    <w:qFormat/>
    <w:rsid w:val="00DB56B9"/>
    <w:pPr>
      <w:spacing w:before="360" w:after="240" w:line="360" w:lineRule="auto"/>
      <w:jc w:val="center"/>
    </w:pPr>
    <w:rPr>
      <w:rFonts w:ascii="Verdana" w:eastAsia="Times New Roman" w:hAnsi="Verdana" w:cs="Times New Roman"/>
      <w:b/>
      <w:bCs/>
      <w:color w:val="0F243E" w:themeColor="text2" w:themeShade="80"/>
      <w:szCs w:val="18"/>
    </w:rPr>
  </w:style>
  <w:style w:type="paragraph" w:styleId="TableofFigures">
    <w:name w:val="table of figures"/>
    <w:basedOn w:val="Normal"/>
    <w:next w:val="Normal"/>
    <w:autoRedefine/>
    <w:uiPriority w:val="99"/>
    <w:unhideWhenUsed/>
    <w:rsid w:val="00BC315E"/>
    <w:pPr>
      <w:spacing w:after="0"/>
    </w:pPr>
  </w:style>
  <w:style w:type="character" w:customStyle="1" w:styleId="normaltextrun">
    <w:name w:val="normaltextrun"/>
    <w:basedOn w:val="DefaultParagraphFont"/>
    <w:rsid w:val="00614942"/>
  </w:style>
  <w:style w:type="paragraph" w:customStyle="1" w:styleId="VRDLetteredListLevel2">
    <w:name w:val="VRD Lettered List Level 2"/>
    <w:basedOn w:val="Normal"/>
    <w:qFormat/>
    <w:rsid w:val="005827E5"/>
    <w:pPr>
      <w:numPr>
        <w:ilvl w:val="1"/>
        <w:numId w:val="15"/>
      </w:numPr>
      <w:spacing w:before="0" w:beforeAutospacing="0" w:after="160" w:afterAutospacing="0" w:line="259" w:lineRule="auto"/>
      <w:ind w:left="1080"/>
    </w:pPr>
    <w:rPr>
      <w:rFonts w:ascii="Arial" w:hAnsi="Arial"/>
      <w:bCs/>
      <w:szCs w:val="22"/>
    </w:rPr>
  </w:style>
  <w:style w:type="paragraph" w:customStyle="1" w:styleId="VRDNumberListLevel1">
    <w:name w:val="VRD Number List Level 1"/>
    <w:basedOn w:val="VRDBulletListLevel1"/>
    <w:qFormat/>
    <w:rsid w:val="003B4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1235">
      <w:bodyDiv w:val="1"/>
      <w:marLeft w:val="0"/>
      <w:marRight w:val="0"/>
      <w:marTop w:val="0"/>
      <w:marBottom w:val="0"/>
      <w:divBdr>
        <w:top w:val="none" w:sz="0" w:space="0" w:color="auto"/>
        <w:left w:val="none" w:sz="0" w:space="0" w:color="auto"/>
        <w:bottom w:val="none" w:sz="0" w:space="0" w:color="auto"/>
        <w:right w:val="none" w:sz="0" w:space="0" w:color="auto"/>
      </w:divBdr>
    </w:div>
    <w:div w:id="113327999">
      <w:bodyDiv w:val="1"/>
      <w:marLeft w:val="0"/>
      <w:marRight w:val="0"/>
      <w:marTop w:val="0"/>
      <w:marBottom w:val="0"/>
      <w:divBdr>
        <w:top w:val="none" w:sz="0" w:space="0" w:color="auto"/>
        <w:left w:val="none" w:sz="0" w:space="0" w:color="auto"/>
        <w:bottom w:val="none" w:sz="0" w:space="0" w:color="auto"/>
        <w:right w:val="none" w:sz="0" w:space="0" w:color="auto"/>
      </w:divBdr>
    </w:div>
    <w:div w:id="130564355">
      <w:bodyDiv w:val="1"/>
      <w:marLeft w:val="0"/>
      <w:marRight w:val="0"/>
      <w:marTop w:val="0"/>
      <w:marBottom w:val="0"/>
      <w:divBdr>
        <w:top w:val="none" w:sz="0" w:space="0" w:color="auto"/>
        <w:left w:val="none" w:sz="0" w:space="0" w:color="auto"/>
        <w:bottom w:val="none" w:sz="0" w:space="0" w:color="auto"/>
        <w:right w:val="none" w:sz="0" w:space="0" w:color="auto"/>
      </w:divBdr>
    </w:div>
    <w:div w:id="152306208">
      <w:bodyDiv w:val="1"/>
      <w:marLeft w:val="0"/>
      <w:marRight w:val="0"/>
      <w:marTop w:val="0"/>
      <w:marBottom w:val="0"/>
      <w:divBdr>
        <w:top w:val="none" w:sz="0" w:space="0" w:color="auto"/>
        <w:left w:val="none" w:sz="0" w:space="0" w:color="auto"/>
        <w:bottom w:val="none" w:sz="0" w:space="0" w:color="auto"/>
        <w:right w:val="none" w:sz="0" w:space="0" w:color="auto"/>
      </w:divBdr>
    </w:div>
    <w:div w:id="163403660">
      <w:bodyDiv w:val="1"/>
      <w:marLeft w:val="0"/>
      <w:marRight w:val="0"/>
      <w:marTop w:val="0"/>
      <w:marBottom w:val="0"/>
      <w:divBdr>
        <w:top w:val="none" w:sz="0" w:space="0" w:color="auto"/>
        <w:left w:val="none" w:sz="0" w:space="0" w:color="auto"/>
        <w:bottom w:val="none" w:sz="0" w:space="0" w:color="auto"/>
        <w:right w:val="none" w:sz="0" w:space="0" w:color="auto"/>
      </w:divBdr>
    </w:div>
    <w:div w:id="191572189">
      <w:bodyDiv w:val="1"/>
      <w:marLeft w:val="0"/>
      <w:marRight w:val="0"/>
      <w:marTop w:val="0"/>
      <w:marBottom w:val="0"/>
      <w:divBdr>
        <w:top w:val="none" w:sz="0" w:space="0" w:color="auto"/>
        <w:left w:val="none" w:sz="0" w:space="0" w:color="auto"/>
        <w:bottom w:val="none" w:sz="0" w:space="0" w:color="auto"/>
        <w:right w:val="none" w:sz="0" w:space="0" w:color="auto"/>
      </w:divBdr>
    </w:div>
    <w:div w:id="198250528">
      <w:bodyDiv w:val="1"/>
      <w:marLeft w:val="0"/>
      <w:marRight w:val="0"/>
      <w:marTop w:val="0"/>
      <w:marBottom w:val="0"/>
      <w:divBdr>
        <w:top w:val="none" w:sz="0" w:space="0" w:color="auto"/>
        <w:left w:val="none" w:sz="0" w:space="0" w:color="auto"/>
        <w:bottom w:val="none" w:sz="0" w:space="0" w:color="auto"/>
        <w:right w:val="none" w:sz="0" w:space="0" w:color="auto"/>
      </w:divBdr>
    </w:div>
    <w:div w:id="205144604">
      <w:bodyDiv w:val="1"/>
      <w:marLeft w:val="0"/>
      <w:marRight w:val="0"/>
      <w:marTop w:val="0"/>
      <w:marBottom w:val="0"/>
      <w:divBdr>
        <w:top w:val="none" w:sz="0" w:space="0" w:color="auto"/>
        <w:left w:val="none" w:sz="0" w:space="0" w:color="auto"/>
        <w:bottom w:val="none" w:sz="0" w:space="0" w:color="auto"/>
        <w:right w:val="none" w:sz="0" w:space="0" w:color="auto"/>
      </w:divBdr>
    </w:div>
    <w:div w:id="242296952">
      <w:bodyDiv w:val="1"/>
      <w:marLeft w:val="0"/>
      <w:marRight w:val="0"/>
      <w:marTop w:val="0"/>
      <w:marBottom w:val="0"/>
      <w:divBdr>
        <w:top w:val="none" w:sz="0" w:space="0" w:color="auto"/>
        <w:left w:val="none" w:sz="0" w:space="0" w:color="auto"/>
        <w:bottom w:val="none" w:sz="0" w:space="0" w:color="auto"/>
        <w:right w:val="none" w:sz="0" w:space="0" w:color="auto"/>
      </w:divBdr>
    </w:div>
    <w:div w:id="274410045">
      <w:bodyDiv w:val="1"/>
      <w:marLeft w:val="0"/>
      <w:marRight w:val="0"/>
      <w:marTop w:val="0"/>
      <w:marBottom w:val="0"/>
      <w:divBdr>
        <w:top w:val="none" w:sz="0" w:space="0" w:color="auto"/>
        <w:left w:val="none" w:sz="0" w:space="0" w:color="auto"/>
        <w:bottom w:val="none" w:sz="0" w:space="0" w:color="auto"/>
        <w:right w:val="none" w:sz="0" w:space="0" w:color="auto"/>
      </w:divBdr>
    </w:div>
    <w:div w:id="306208661">
      <w:bodyDiv w:val="1"/>
      <w:marLeft w:val="0"/>
      <w:marRight w:val="0"/>
      <w:marTop w:val="0"/>
      <w:marBottom w:val="0"/>
      <w:divBdr>
        <w:top w:val="none" w:sz="0" w:space="0" w:color="auto"/>
        <w:left w:val="none" w:sz="0" w:space="0" w:color="auto"/>
        <w:bottom w:val="none" w:sz="0" w:space="0" w:color="auto"/>
        <w:right w:val="none" w:sz="0" w:space="0" w:color="auto"/>
      </w:divBdr>
    </w:div>
    <w:div w:id="313922685">
      <w:bodyDiv w:val="1"/>
      <w:marLeft w:val="0"/>
      <w:marRight w:val="0"/>
      <w:marTop w:val="0"/>
      <w:marBottom w:val="0"/>
      <w:divBdr>
        <w:top w:val="none" w:sz="0" w:space="0" w:color="auto"/>
        <w:left w:val="none" w:sz="0" w:space="0" w:color="auto"/>
        <w:bottom w:val="none" w:sz="0" w:space="0" w:color="auto"/>
        <w:right w:val="none" w:sz="0" w:space="0" w:color="auto"/>
      </w:divBdr>
    </w:div>
    <w:div w:id="341396400">
      <w:bodyDiv w:val="1"/>
      <w:marLeft w:val="0"/>
      <w:marRight w:val="0"/>
      <w:marTop w:val="0"/>
      <w:marBottom w:val="0"/>
      <w:divBdr>
        <w:top w:val="none" w:sz="0" w:space="0" w:color="auto"/>
        <w:left w:val="none" w:sz="0" w:space="0" w:color="auto"/>
        <w:bottom w:val="none" w:sz="0" w:space="0" w:color="auto"/>
        <w:right w:val="none" w:sz="0" w:space="0" w:color="auto"/>
      </w:divBdr>
    </w:div>
    <w:div w:id="355549308">
      <w:bodyDiv w:val="1"/>
      <w:marLeft w:val="0"/>
      <w:marRight w:val="0"/>
      <w:marTop w:val="0"/>
      <w:marBottom w:val="0"/>
      <w:divBdr>
        <w:top w:val="none" w:sz="0" w:space="0" w:color="auto"/>
        <w:left w:val="none" w:sz="0" w:space="0" w:color="auto"/>
        <w:bottom w:val="none" w:sz="0" w:space="0" w:color="auto"/>
        <w:right w:val="none" w:sz="0" w:space="0" w:color="auto"/>
      </w:divBdr>
    </w:div>
    <w:div w:id="400249741">
      <w:bodyDiv w:val="1"/>
      <w:marLeft w:val="0"/>
      <w:marRight w:val="0"/>
      <w:marTop w:val="0"/>
      <w:marBottom w:val="0"/>
      <w:divBdr>
        <w:top w:val="none" w:sz="0" w:space="0" w:color="auto"/>
        <w:left w:val="none" w:sz="0" w:space="0" w:color="auto"/>
        <w:bottom w:val="none" w:sz="0" w:space="0" w:color="auto"/>
        <w:right w:val="none" w:sz="0" w:space="0" w:color="auto"/>
      </w:divBdr>
    </w:div>
    <w:div w:id="415060329">
      <w:bodyDiv w:val="1"/>
      <w:marLeft w:val="0"/>
      <w:marRight w:val="0"/>
      <w:marTop w:val="0"/>
      <w:marBottom w:val="0"/>
      <w:divBdr>
        <w:top w:val="none" w:sz="0" w:space="0" w:color="auto"/>
        <w:left w:val="none" w:sz="0" w:space="0" w:color="auto"/>
        <w:bottom w:val="none" w:sz="0" w:space="0" w:color="auto"/>
        <w:right w:val="none" w:sz="0" w:space="0" w:color="auto"/>
      </w:divBdr>
    </w:div>
    <w:div w:id="443572979">
      <w:bodyDiv w:val="1"/>
      <w:marLeft w:val="0"/>
      <w:marRight w:val="0"/>
      <w:marTop w:val="0"/>
      <w:marBottom w:val="0"/>
      <w:divBdr>
        <w:top w:val="none" w:sz="0" w:space="0" w:color="auto"/>
        <w:left w:val="none" w:sz="0" w:space="0" w:color="auto"/>
        <w:bottom w:val="none" w:sz="0" w:space="0" w:color="auto"/>
        <w:right w:val="none" w:sz="0" w:space="0" w:color="auto"/>
      </w:divBdr>
    </w:div>
    <w:div w:id="445471248">
      <w:bodyDiv w:val="1"/>
      <w:marLeft w:val="0"/>
      <w:marRight w:val="0"/>
      <w:marTop w:val="0"/>
      <w:marBottom w:val="0"/>
      <w:divBdr>
        <w:top w:val="none" w:sz="0" w:space="0" w:color="auto"/>
        <w:left w:val="none" w:sz="0" w:space="0" w:color="auto"/>
        <w:bottom w:val="none" w:sz="0" w:space="0" w:color="auto"/>
        <w:right w:val="none" w:sz="0" w:space="0" w:color="auto"/>
      </w:divBdr>
    </w:div>
    <w:div w:id="454837625">
      <w:bodyDiv w:val="1"/>
      <w:marLeft w:val="0"/>
      <w:marRight w:val="0"/>
      <w:marTop w:val="0"/>
      <w:marBottom w:val="0"/>
      <w:divBdr>
        <w:top w:val="none" w:sz="0" w:space="0" w:color="auto"/>
        <w:left w:val="none" w:sz="0" w:space="0" w:color="auto"/>
        <w:bottom w:val="none" w:sz="0" w:space="0" w:color="auto"/>
        <w:right w:val="none" w:sz="0" w:space="0" w:color="auto"/>
      </w:divBdr>
    </w:div>
    <w:div w:id="459150559">
      <w:bodyDiv w:val="1"/>
      <w:marLeft w:val="0"/>
      <w:marRight w:val="0"/>
      <w:marTop w:val="0"/>
      <w:marBottom w:val="0"/>
      <w:divBdr>
        <w:top w:val="none" w:sz="0" w:space="0" w:color="auto"/>
        <w:left w:val="none" w:sz="0" w:space="0" w:color="auto"/>
        <w:bottom w:val="none" w:sz="0" w:space="0" w:color="auto"/>
        <w:right w:val="none" w:sz="0" w:space="0" w:color="auto"/>
      </w:divBdr>
    </w:div>
    <w:div w:id="488447727">
      <w:bodyDiv w:val="1"/>
      <w:marLeft w:val="0"/>
      <w:marRight w:val="0"/>
      <w:marTop w:val="0"/>
      <w:marBottom w:val="0"/>
      <w:divBdr>
        <w:top w:val="none" w:sz="0" w:space="0" w:color="auto"/>
        <w:left w:val="none" w:sz="0" w:space="0" w:color="auto"/>
        <w:bottom w:val="none" w:sz="0" w:space="0" w:color="auto"/>
        <w:right w:val="none" w:sz="0" w:space="0" w:color="auto"/>
      </w:divBdr>
    </w:div>
    <w:div w:id="503788450">
      <w:bodyDiv w:val="1"/>
      <w:marLeft w:val="0"/>
      <w:marRight w:val="0"/>
      <w:marTop w:val="0"/>
      <w:marBottom w:val="0"/>
      <w:divBdr>
        <w:top w:val="none" w:sz="0" w:space="0" w:color="auto"/>
        <w:left w:val="none" w:sz="0" w:space="0" w:color="auto"/>
        <w:bottom w:val="none" w:sz="0" w:space="0" w:color="auto"/>
        <w:right w:val="none" w:sz="0" w:space="0" w:color="auto"/>
      </w:divBdr>
    </w:div>
    <w:div w:id="505480704">
      <w:bodyDiv w:val="1"/>
      <w:marLeft w:val="0"/>
      <w:marRight w:val="0"/>
      <w:marTop w:val="0"/>
      <w:marBottom w:val="0"/>
      <w:divBdr>
        <w:top w:val="none" w:sz="0" w:space="0" w:color="auto"/>
        <w:left w:val="none" w:sz="0" w:space="0" w:color="auto"/>
        <w:bottom w:val="none" w:sz="0" w:space="0" w:color="auto"/>
        <w:right w:val="none" w:sz="0" w:space="0" w:color="auto"/>
      </w:divBdr>
    </w:div>
    <w:div w:id="507331740">
      <w:bodyDiv w:val="1"/>
      <w:marLeft w:val="0"/>
      <w:marRight w:val="0"/>
      <w:marTop w:val="0"/>
      <w:marBottom w:val="0"/>
      <w:divBdr>
        <w:top w:val="none" w:sz="0" w:space="0" w:color="auto"/>
        <w:left w:val="none" w:sz="0" w:space="0" w:color="auto"/>
        <w:bottom w:val="none" w:sz="0" w:space="0" w:color="auto"/>
        <w:right w:val="none" w:sz="0" w:space="0" w:color="auto"/>
      </w:divBdr>
    </w:div>
    <w:div w:id="514730080">
      <w:bodyDiv w:val="1"/>
      <w:marLeft w:val="0"/>
      <w:marRight w:val="0"/>
      <w:marTop w:val="0"/>
      <w:marBottom w:val="0"/>
      <w:divBdr>
        <w:top w:val="none" w:sz="0" w:space="0" w:color="auto"/>
        <w:left w:val="none" w:sz="0" w:space="0" w:color="auto"/>
        <w:bottom w:val="none" w:sz="0" w:space="0" w:color="auto"/>
        <w:right w:val="none" w:sz="0" w:space="0" w:color="auto"/>
      </w:divBdr>
    </w:div>
    <w:div w:id="520705998">
      <w:bodyDiv w:val="1"/>
      <w:marLeft w:val="0"/>
      <w:marRight w:val="0"/>
      <w:marTop w:val="0"/>
      <w:marBottom w:val="0"/>
      <w:divBdr>
        <w:top w:val="none" w:sz="0" w:space="0" w:color="auto"/>
        <w:left w:val="none" w:sz="0" w:space="0" w:color="auto"/>
        <w:bottom w:val="none" w:sz="0" w:space="0" w:color="auto"/>
        <w:right w:val="none" w:sz="0" w:space="0" w:color="auto"/>
      </w:divBdr>
    </w:div>
    <w:div w:id="533738470">
      <w:bodyDiv w:val="1"/>
      <w:marLeft w:val="0"/>
      <w:marRight w:val="0"/>
      <w:marTop w:val="0"/>
      <w:marBottom w:val="0"/>
      <w:divBdr>
        <w:top w:val="none" w:sz="0" w:space="0" w:color="auto"/>
        <w:left w:val="none" w:sz="0" w:space="0" w:color="auto"/>
        <w:bottom w:val="none" w:sz="0" w:space="0" w:color="auto"/>
        <w:right w:val="none" w:sz="0" w:space="0" w:color="auto"/>
      </w:divBdr>
    </w:div>
    <w:div w:id="545220900">
      <w:bodyDiv w:val="1"/>
      <w:marLeft w:val="0"/>
      <w:marRight w:val="0"/>
      <w:marTop w:val="0"/>
      <w:marBottom w:val="0"/>
      <w:divBdr>
        <w:top w:val="none" w:sz="0" w:space="0" w:color="auto"/>
        <w:left w:val="none" w:sz="0" w:space="0" w:color="auto"/>
        <w:bottom w:val="none" w:sz="0" w:space="0" w:color="auto"/>
        <w:right w:val="none" w:sz="0" w:space="0" w:color="auto"/>
      </w:divBdr>
    </w:div>
    <w:div w:id="554584715">
      <w:bodyDiv w:val="1"/>
      <w:marLeft w:val="0"/>
      <w:marRight w:val="0"/>
      <w:marTop w:val="0"/>
      <w:marBottom w:val="0"/>
      <w:divBdr>
        <w:top w:val="none" w:sz="0" w:space="0" w:color="auto"/>
        <w:left w:val="none" w:sz="0" w:space="0" w:color="auto"/>
        <w:bottom w:val="none" w:sz="0" w:space="0" w:color="auto"/>
        <w:right w:val="none" w:sz="0" w:space="0" w:color="auto"/>
      </w:divBdr>
    </w:div>
    <w:div w:id="557473329">
      <w:bodyDiv w:val="1"/>
      <w:marLeft w:val="0"/>
      <w:marRight w:val="0"/>
      <w:marTop w:val="0"/>
      <w:marBottom w:val="0"/>
      <w:divBdr>
        <w:top w:val="none" w:sz="0" w:space="0" w:color="auto"/>
        <w:left w:val="none" w:sz="0" w:space="0" w:color="auto"/>
        <w:bottom w:val="none" w:sz="0" w:space="0" w:color="auto"/>
        <w:right w:val="none" w:sz="0" w:space="0" w:color="auto"/>
      </w:divBdr>
    </w:div>
    <w:div w:id="580455958">
      <w:bodyDiv w:val="1"/>
      <w:marLeft w:val="0"/>
      <w:marRight w:val="0"/>
      <w:marTop w:val="0"/>
      <w:marBottom w:val="0"/>
      <w:divBdr>
        <w:top w:val="none" w:sz="0" w:space="0" w:color="auto"/>
        <w:left w:val="none" w:sz="0" w:space="0" w:color="auto"/>
        <w:bottom w:val="none" w:sz="0" w:space="0" w:color="auto"/>
        <w:right w:val="none" w:sz="0" w:space="0" w:color="auto"/>
      </w:divBdr>
    </w:div>
    <w:div w:id="595358304">
      <w:bodyDiv w:val="1"/>
      <w:marLeft w:val="0"/>
      <w:marRight w:val="0"/>
      <w:marTop w:val="0"/>
      <w:marBottom w:val="0"/>
      <w:divBdr>
        <w:top w:val="none" w:sz="0" w:space="0" w:color="auto"/>
        <w:left w:val="none" w:sz="0" w:space="0" w:color="auto"/>
        <w:bottom w:val="none" w:sz="0" w:space="0" w:color="auto"/>
        <w:right w:val="none" w:sz="0" w:space="0" w:color="auto"/>
      </w:divBdr>
    </w:div>
    <w:div w:id="633489505">
      <w:bodyDiv w:val="1"/>
      <w:marLeft w:val="0"/>
      <w:marRight w:val="0"/>
      <w:marTop w:val="0"/>
      <w:marBottom w:val="0"/>
      <w:divBdr>
        <w:top w:val="none" w:sz="0" w:space="0" w:color="auto"/>
        <w:left w:val="none" w:sz="0" w:space="0" w:color="auto"/>
        <w:bottom w:val="none" w:sz="0" w:space="0" w:color="auto"/>
        <w:right w:val="none" w:sz="0" w:space="0" w:color="auto"/>
      </w:divBdr>
    </w:div>
    <w:div w:id="648444637">
      <w:bodyDiv w:val="1"/>
      <w:marLeft w:val="0"/>
      <w:marRight w:val="0"/>
      <w:marTop w:val="0"/>
      <w:marBottom w:val="0"/>
      <w:divBdr>
        <w:top w:val="none" w:sz="0" w:space="0" w:color="auto"/>
        <w:left w:val="none" w:sz="0" w:space="0" w:color="auto"/>
        <w:bottom w:val="none" w:sz="0" w:space="0" w:color="auto"/>
        <w:right w:val="none" w:sz="0" w:space="0" w:color="auto"/>
      </w:divBdr>
    </w:div>
    <w:div w:id="687028589">
      <w:bodyDiv w:val="1"/>
      <w:marLeft w:val="0"/>
      <w:marRight w:val="0"/>
      <w:marTop w:val="0"/>
      <w:marBottom w:val="0"/>
      <w:divBdr>
        <w:top w:val="none" w:sz="0" w:space="0" w:color="auto"/>
        <w:left w:val="none" w:sz="0" w:space="0" w:color="auto"/>
        <w:bottom w:val="none" w:sz="0" w:space="0" w:color="auto"/>
        <w:right w:val="none" w:sz="0" w:space="0" w:color="auto"/>
      </w:divBdr>
    </w:div>
    <w:div w:id="690036610">
      <w:bodyDiv w:val="1"/>
      <w:marLeft w:val="0"/>
      <w:marRight w:val="0"/>
      <w:marTop w:val="0"/>
      <w:marBottom w:val="0"/>
      <w:divBdr>
        <w:top w:val="none" w:sz="0" w:space="0" w:color="auto"/>
        <w:left w:val="none" w:sz="0" w:space="0" w:color="auto"/>
        <w:bottom w:val="none" w:sz="0" w:space="0" w:color="auto"/>
        <w:right w:val="none" w:sz="0" w:space="0" w:color="auto"/>
      </w:divBdr>
    </w:div>
    <w:div w:id="692146618">
      <w:bodyDiv w:val="1"/>
      <w:marLeft w:val="0"/>
      <w:marRight w:val="0"/>
      <w:marTop w:val="0"/>
      <w:marBottom w:val="0"/>
      <w:divBdr>
        <w:top w:val="none" w:sz="0" w:space="0" w:color="auto"/>
        <w:left w:val="none" w:sz="0" w:space="0" w:color="auto"/>
        <w:bottom w:val="none" w:sz="0" w:space="0" w:color="auto"/>
        <w:right w:val="none" w:sz="0" w:space="0" w:color="auto"/>
      </w:divBdr>
    </w:div>
    <w:div w:id="705254738">
      <w:bodyDiv w:val="1"/>
      <w:marLeft w:val="0"/>
      <w:marRight w:val="0"/>
      <w:marTop w:val="0"/>
      <w:marBottom w:val="0"/>
      <w:divBdr>
        <w:top w:val="none" w:sz="0" w:space="0" w:color="auto"/>
        <w:left w:val="none" w:sz="0" w:space="0" w:color="auto"/>
        <w:bottom w:val="none" w:sz="0" w:space="0" w:color="auto"/>
        <w:right w:val="none" w:sz="0" w:space="0" w:color="auto"/>
      </w:divBdr>
    </w:div>
    <w:div w:id="712728623">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57481583">
      <w:bodyDiv w:val="1"/>
      <w:marLeft w:val="0"/>
      <w:marRight w:val="0"/>
      <w:marTop w:val="0"/>
      <w:marBottom w:val="0"/>
      <w:divBdr>
        <w:top w:val="none" w:sz="0" w:space="0" w:color="auto"/>
        <w:left w:val="none" w:sz="0" w:space="0" w:color="auto"/>
        <w:bottom w:val="none" w:sz="0" w:space="0" w:color="auto"/>
        <w:right w:val="none" w:sz="0" w:space="0" w:color="auto"/>
      </w:divBdr>
    </w:div>
    <w:div w:id="768307693">
      <w:bodyDiv w:val="1"/>
      <w:marLeft w:val="0"/>
      <w:marRight w:val="0"/>
      <w:marTop w:val="0"/>
      <w:marBottom w:val="0"/>
      <w:divBdr>
        <w:top w:val="none" w:sz="0" w:space="0" w:color="auto"/>
        <w:left w:val="none" w:sz="0" w:space="0" w:color="auto"/>
        <w:bottom w:val="none" w:sz="0" w:space="0" w:color="auto"/>
        <w:right w:val="none" w:sz="0" w:space="0" w:color="auto"/>
      </w:divBdr>
    </w:div>
    <w:div w:id="769159439">
      <w:bodyDiv w:val="1"/>
      <w:marLeft w:val="0"/>
      <w:marRight w:val="0"/>
      <w:marTop w:val="0"/>
      <w:marBottom w:val="0"/>
      <w:divBdr>
        <w:top w:val="none" w:sz="0" w:space="0" w:color="auto"/>
        <w:left w:val="none" w:sz="0" w:space="0" w:color="auto"/>
        <w:bottom w:val="none" w:sz="0" w:space="0" w:color="auto"/>
        <w:right w:val="none" w:sz="0" w:space="0" w:color="auto"/>
      </w:divBdr>
    </w:div>
    <w:div w:id="771752315">
      <w:bodyDiv w:val="1"/>
      <w:marLeft w:val="0"/>
      <w:marRight w:val="0"/>
      <w:marTop w:val="0"/>
      <w:marBottom w:val="0"/>
      <w:divBdr>
        <w:top w:val="none" w:sz="0" w:space="0" w:color="auto"/>
        <w:left w:val="none" w:sz="0" w:space="0" w:color="auto"/>
        <w:bottom w:val="none" w:sz="0" w:space="0" w:color="auto"/>
        <w:right w:val="none" w:sz="0" w:space="0" w:color="auto"/>
      </w:divBdr>
    </w:div>
    <w:div w:id="793324980">
      <w:bodyDiv w:val="1"/>
      <w:marLeft w:val="0"/>
      <w:marRight w:val="0"/>
      <w:marTop w:val="0"/>
      <w:marBottom w:val="0"/>
      <w:divBdr>
        <w:top w:val="none" w:sz="0" w:space="0" w:color="auto"/>
        <w:left w:val="none" w:sz="0" w:space="0" w:color="auto"/>
        <w:bottom w:val="none" w:sz="0" w:space="0" w:color="auto"/>
        <w:right w:val="none" w:sz="0" w:space="0" w:color="auto"/>
      </w:divBdr>
    </w:div>
    <w:div w:id="803428374">
      <w:bodyDiv w:val="1"/>
      <w:marLeft w:val="0"/>
      <w:marRight w:val="0"/>
      <w:marTop w:val="0"/>
      <w:marBottom w:val="0"/>
      <w:divBdr>
        <w:top w:val="none" w:sz="0" w:space="0" w:color="auto"/>
        <w:left w:val="none" w:sz="0" w:space="0" w:color="auto"/>
        <w:bottom w:val="none" w:sz="0" w:space="0" w:color="auto"/>
        <w:right w:val="none" w:sz="0" w:space="0" w:color="auto"/>
      </w:divBdr>
    </w:div>
    <w:div w:id="805389648">
      <w:bodyDiv w:val="1"/>
      <w:marLeft w:val="0"/>
      <w:marRight w:val="0"/>
      <w:marTop w:val="0"/>
      <w:marBottom w:val="0"/>
      <w:divBdr>
        <w:top w:val="none" w:sz="0" w:space="0" w:color="auto"/>
        <w:left w:val="none" w:sz="0" w:space="0" w:color="auto"/>
        <w:bottom w:val="none" w:sz="0" w:space="0" w:color="auto"/>
        <w:right w:val="none" w:sz="0" w:space="0" w:color="auto"/>
      </w:divBdr>
    </w:div>
    <w:div w:id="828642420">
      <w:bodyDiv w:val="1"/>
      <w:marLeft w:val="0"/>
      <w:marRight w:val="0"/>
      <w:marTop w:val="0"/>
      <w:marBottom w:val="0"/>
      <w:divBdr>
        <w:top w:val="none" w:sz="0" w:space="0" w:color="auto"/>
        <w:left w:val="none" w:sz="0" w:space="0" w:color="auto"/>
        <w:bottom w:val="none" w:sz="0" w:space="0" w:color="auto"/>
        <w:right w:val="none" w:sz="0" w:space="0" w:color="auto"/>
      </w:divBdr>
    </w:div>
    <w:div w:id="830564254">
      <w:bodyDiv w:val="1"/>
      <w:marLeft w:val="0"/>
      <w:marRight w:val="0"/>
      <w:marTop w:val="0"/>
      <w:marBottom w:val="0"/>
      <w:divBdr>
        <w:top w:val="none" w:sz="0" w:space="0" w:color="auto"/>
        <w:left w:val="none" w:sz="0" w:space="0" w:color="auto"/>
        <w:bottom w:val="none" w:sz="0" w:space="0" w:color="auto"/>
        <w:right w:val="none" w:sz="0" w:space="0" w:color="auto"/>
      </w:divBdr>
    </w:div>
    <w:div w:id="865873778">
      <w:bodyDiv w:val="1"/>
      <w:marLeft w:val="0"/>
      <w:marRight w:val="0"/>
      <w:marTop w:val="0"/>
      <w:marBottom w:val="0"/>
      <w:divBdr>
        <w:top w:val="none" w:sz="0" w:space="0" w:color="auto"/>
        <w:left w:val="none" w:sz="0" w:space="0" w:color="auto"/>
        <w:bottom w:val="none" w:sz="0" w:space="0" w:color="auto"/>
        <w:right w:val="none" w:sz="0" w:space="0" w:color="auto"/>
      </w:divBdr>
    </w:div>
    <w:div w:id="880895179">
      <w:bodyDiv w:val="1"/>
      <w:marLeft w:val="0"/>
      <w:marRight w:val="0"/>
      <w:marTop w:val="0"/>
      <w:marBottom w:val="0"/>
      <w:divBdr>
        <w:top w:val="none" w:sz="0" w:space="0" w:color="auto"/>
        <w:left w:val="none" w:sz="0" w:space="0" w:color="auto"/>
        <w:bottom w:val="none" w:sz="0" w:space="0" w:color="auto"/>
        <w:right w:val="none" w:sz="0" w:space="0" w:color="auto"/>
      </w:divBdr>
    </w:div>
    <w:div w:id="881946150">
      <w:bodyDiv w:val="1"/>
      <w:marLeft w:val="0"/>
      <w:marRight w:val="0"/>
      <w:marTop w:val="0"/>
      <w:marBottom w:val="0"/>
      <w:divBdr>
        <w:top w:val="none" w:sz="0" w:space="0" w:color="auto"/>
        <w:left w:val="none" w:sz="0" w:space="0" w:color="auto"/>
        <w:bottom w:val="none" w:sz="0" w:space="0" w:color="auto"/>
        <w:right w:val="none" w:sz="0" w:space="0" w:color="auto"/>
      </w:divBdr>
    </w:div>
    <w:div w:id="886794055">
      <w:bodyDiv w:val="1"/>
      <w:marLeft w:val="0"/>
      <w:marRight w:val="0"/>
      <w:marTop w:val="0"/>
      <w:marBottom w:val="0"/>
      <w:divBdr>
        <w:top w:val="none" w:sz="0" w:space="0" w:color="auto"/>
        <w:left w:val="none" w:sz="0" w:space="0" w:color="auto"/>
        <w:bottom w:val="none" w:sz="0" w:space="0" w:color="auto"/>
        <w:right w:val="none" w:sz="0" w:space="0" w:color="auto"/>
      </w:divBdr>
    </w:div>
    <w:div w:id="899485672">
      <w:bodyDiv w:val="1"/>
      <w:marLeft w:val="0"/>
      <w:marRight w:val="0"/>
      <w:marTop w:val="0"/>
      <w:marBottom w:val="0"/>
      <w:divBdr>
        <w:top w:val="none" w:sz="0" w:space="0" w:color="auto"/>
        <w:left w:val="none" w:sz="0" w:space="0" w:color="auto"/>
        <w:bottom w:val="none" w:sz="0" w:space="0" w:color="auto"/>
        <w:right w:val="none" w:sz="0" w:space="0" w:color="auto"/>
      </w:divBdr>
    </w:div>
    <w:div w:id="904610168">
      <w:bodyDiv w:val="1"/>
      <w:marLeft w:val="0"/>
      <w:marRight w:val="0"/>
      <w:marTop w:val="0"/>
      <w:marBottom w:val="0"/>
      <w:divBdr>
        <w:top w:val="none" w:sz="0" w:space="0" w:color="auto"/>
        <w:left w:val="none" w:sz="0" w:space="0" w:color="auto"/>
        <w:bottom w:val="none" w:sz="0" w:space="0" w:color="auto"/>
        <w:right w:val="none" w:sz="0" w:space="0" w:color="auto"/>
      </w:divBdr>
    </w:div>
    <w:div w:id="913315313">
      <w:bodyDiv w:val="1"/>
      <w:marLeft w:val="0"/>
      <w:marRight w:val="0"/>
      <w:marTop w:val="0"/>
      <w:marBottom w:val="0"/>
      <w:divBdr>
        <w:top w:val="none" w:sz="0" w:space="0" w:color="auto"/>
        <w:left w:val="none" w:sz="0" w:space="0" w:color="auto"/>
        <w:bottom w:val="none" w:sz="0" w:space="0" w:color="auto"/>
        <w:right w:val="none" w:sz="0" w:space="0" w:color="auto"/>
      </w:divBdr>
    </w:div>
    <w:div w:id="914970092">
      <w:bodyDiv w:val="1"/>
      <w:marLeft w:val="0"/>
      <w:marRight w:val="0"/>
      <w:marTop w:val="0"/>
      <w:marBottom w:val="0"/>
      <w:divBdr>
        <w:top w:val="none" w:sz="0" w:space="0" w:color="auto"/>
        <w:left w:val="none" w:sz="0" w:space="0" w:color="auto"/>
        <w:bottom w:val="none" w:sz="0" w:space="0" w:color="auto"/>
        <w:right w:val="none" w:sz="0" w:space="0" w:color="auto"/>
      </w:divBdr>
    </w:div>
    <w:div w:id="918633369">
      <w:bodyDiv w:val="1"/>
      <w:marLeft w:val="0"/>
      <w:marRight w:val="0"/>
      <w:marTop w:val="0"/>
      <w:marBottom w:val="0"/>
      <w:divBdr>
        <w:top w:val="none" w:sz="0" w:space="0" w:color="auto"/>
        <w:left w:val="none" w:sz="0" w:space="0" w:color="auto"/>
        <w:bottom w:val="none" w:sz="0" w:space="0" w:color="auto"/>
        <w:right w:val="none" w:sz="0" w:space="0" w:color="auto"/>
      </w:divBdr>
    </w:div>
    <w:div w:id="929240218">
      <w:bodyDiv w:val="1"/>
      <w:marLeft w:val="0"/>
      <w:marRight w:val="0"/>
      <w:marTop w:val="0"/>
      <w:marBottom w:val="0"/>
      <w:divBdr>
        <w:top w:val="none" w:sz="0" w:space="0" w:color="auto"/>
        <w:left w:val="none" w:sz="0" w:space="0" w:color="auto"/>
        <w:bottom w:val="none" w:sz="0" w:space="0" w:color="auto"/>
        <w:right w:val="none" w:sz="0" w:space="0" w:color="auto"/>
      </w:divBdr>
    </w:div>
    <w:div w:id="952639880">
      <w:bodyDiv w:val="1"/>
      <w:marLeft w:val="0"/>
      <w:marRight w:val="0"/>
      <w:marTop w:val="0"/>
      <w:marBottom w:val="0"/>
      <w:divBdr>
        <w:top w:val="none" w:sz="0" w:space="0" w:color="auto"/>
        <w:left w:val="none" w:sz="0" w:space="0" w:color="auto"/>
        <w:bottom w:val="none" w:sz="0" w:space="0" w:color="auto"/>
        <w:right w:val="none" w:sz="0" w:space="0" w:color="auto"/>
      </w:divBdr>
    </w:div>
    <w:div w:id="982269378">
      <w:bodyDiv w:val="1"/>
      <w:marLeft w:val="0"/>
      <w:marRight w:val="0"/>
      <w:marTop w:val="0"/>
      <w:marBottom w:val="0"/>
      <w:divBdr>
        <w:top w:val="none" w:sz="0" w:space="0" w:color="auto"/>
        <w:left w:val="none" w:sz="0" w:space="0" w:color="auto"/>
        <w:bottom w:val="none" w:sz="0" w:space="0" w:color="auto"/>
        <w:right w:val="none" w:sz="0" w:space="0" w:color="auto"/>
      </w:divBdr>
    </w:div>
    <w:div w:id="986133039">
      <w:bodyDiv w:val="1"/>
      <w:marLeft w:val="0"/>
      <w:marRight w:val="0"/>
      <w:marTop w:val="0"/>
      <w:marBottom w:val="0"/>
      <w:divBdr>
        <w:top w:val="none" w:sz="0" w:space="0" w:color="auto"/>
        <w:left w:val="none" w:sz="0" w:space="0" w:color="auto"/>
        <w:bottom w:val="none" w:sz="0" w:space="0" w:color="auto"/>
        <w:right w:val="none" w:sz="0" w:space="0" w:color="auto"/>
      </w:divBdr>
    </w:div>
    <w:div w:id="1001348201">
      <w:bodyDiv w:val="1"/>
      <w:marLeft w:val="0"/>
      <w:marRight w:val="0"/>
      <w:marTop w:val="0"/>
      <w:marBottom w:val="0"/>
      <w:divBdr>
        <w:top w:val="none" w:sz="0" w:space="0" w:color="auto"/>
        <w:left w:val="none" w:sz="0" w:space="0" w:color="auto"/>
        <w:bottom w:val="none" w:sz="0" w:space="0" w:color="auto"/>
        <w:right w:val="none" w:sz="0" w:space="0" w:color="auto"/>
      </w:divBdr>
    </w:div>
    <w:div w:id="1065378472">
      <w:bodyDiv w:val="1"/>
      <w:marLeft w:val="0"/>
      <w:marRight w:val="0"/>
      <w:marTop w:val="0"/>
      <w:marBottom w:val="0"/>
      <w:divBdr>
        <w:top w:val="none" w:sz="0" w:space="0" w:color="auto"/>
        <w:left w:val="none" w:sz="0" w:space="0" w:color="auto"/>
        <w:bottom w:val="none" w:sz="0" w:space="0" w:color="auto"/>
        <w:right w:val="none" w:sz="0" w:space="0" w:color="auto"/>
      </w:divBdr>
      <w:divsChild>
        <w:div w:id="1816871866">
          <w:marLeft w:val="0"/>
          <w:marRight w:val="0"/>
          <w:marTop w:val="0"/>
          <w:marBottom w:val="0"/>
          <w:divBdr>
            <w:top w:val="none" w:sz="0" w:space="0" w:color="auto"/>
            <w:left w:val="none" w:sz="0" w:space="0" w:color="auto"/>
            <w:bottom w:val="none" w:sz="0" w:space="0" w:color="auto"/>
            <w:right w:val="none" w:sz="0" w:space="0" w:color="auto"/>
          </w:divBdr>
        </w:div>
        <w:div w:id="1556620332">
          <w:marLeft w:val="0"/>
          <w:marRight w:val="0"/>
          <w:marTop w:val="0"/>
          <w:marBottom w:val="0"/>
          <w:divBdr>
            <w:top w:val="none" w:sz="0" w:space="0" w:color="auto"/>
            <w:left w:val="none" w:sz="0" w:space="0" w:color="auto"/>
            <w:bottom w:val="none" w:sz="0" w:space="0" w:color="auto"/>
            <w:right w:val="none" w:sz="0" w:space="0" w:color="auto"/>
          </w:divBdr>
        </w:div>
      </w:divsChild>
    </w:div>
    <w:div w:id="1090086100">
      <w:bodyDiv w:val="1"/>
      <w:marLeft w:val="0"/>
      <w:marRight w:val="0"/>
      <w:marTop w:val="0"/>
      <w:marBottom w:val="0"/>
      <w:divBdr>
        <w:top w:val="none" w:sz="0" w:space="0" w:color="auto"/>
        <w:left w:val="none" w:sz="0" w:space="0" w:color="auto"/>
        <w:bottom w:val="none" w:sz="0" w:space="0" w:color="auto"/>
        <w:right w:val="none" w:sz="0" w:space="0" w:color="auto"/>
      </w:divBdr>
    </w:div>
    <w:div w:id="1092623897">
      <w:bodyDiv w:val="1"/>
      <w:marLeft w:val="0"/>
      <w:marRight w:val="0"/>
      <w:marTop w:val="0"/>
      <w:marBottom w:val="0"/>
      <w:divBdr>
        <w:top w:val="none" w:sz="0" w:space="0" w:color="auto"/>
        <w:left w:val="none" w:sz="0" w:space="0" w:color="auto"/>
        <w:bottom w:val="none" w:sz="0" w:space="0" w:color="auto"/>
        <w:right w:val="none" w:sz="0" w:space="0" w:color="auto"/>
      </w:divBdr>
    </w:div>
    <w:div w:id="1129712335">
      <w:bodyDiv w:val="1"/>
      <w:marLeft w:val="0"/>
      <w:marRight w:val="0"/>
      <w:marTop w:val="0"/>
      <w:marBottom w:val="0"/>
      <w:divBdr>
        <w:top w:val="none" w:sz="0" w:space="0" w:color="auto"/>
        <w:left w:val="none" w:sz="0" w:space="0" w:color="auto"/>
        <w:bottom w:val="none" w:sz="0" w:space="0" w:color="auto"/>
        <w:right w:val="none" w:sz="0" w:space="0" w:color="auto"/>
      </w:divBdr>
    </w:div>
    <w:div w:id="1145899379">
      <w:bodyDiv w:val="1"/>
      <w:marLeft w:val="0"/>
      <w:marRight w:val="0"/>
      <w:marTop w:val="0"/>
      <w:marBottom w:val="0"/>
      <w:divBdr>
        <w:top w:val="none" w:sz="0" w:space="0" w:color="auto"/>
        <w:left w:val="none" w:sz="0" w:space="0" w:color="auto"/>
        <w:bottom w:val="none" w:sz="0" w:space="0" w:color="auto"/>
        <w:right w:val="none" w:sz="0" w:space="0" w:color="auto"/>
      </w:divBdr>
    </w:div>
    <w:div w:id="1153762404">
      <w:bodyDiv w:val="1"/>
      <w:marLeft w:val="0"/>
      <w:marRight w:val="0"/>
      <w:marTop w:val="0"/>
      <w:marBottom w:val="0"/>
      <w:divBdr>
        <w:top w:val="none" w:sz="0" w:space="0" w:color="auto"/>
        <w:left w:val="none" w:sz="0" w:space="0" w:color="auto"/>
        <w:bottom w:val="none" w:sz="0" w:space="0" w:color="auto"/>
        <w:right w:val="none" w:sz="0" w:space="0" w:color="auto"/>
      </w:divBdr>
    </w:div>
    <w:div w:id="1178158367">
      <w:bodyDiv w:val="1"/>
      <w:marLeft w:val="0"/>
      <w:marRight w:val="0"/>
      <w:marTop w:val="0"/>
      <w:marBottom w:val="0"/>
      <w:divBdr>
        <w:top w:val="none" w:sz="0" w:space="0" w:color="auto"/>
        <w:left w:val="none" w:sz="0" w:space="0" w:color="auto"/>
        <w:bottom w:val="none" w:sz="0" w:space="0" w:color="auto"/>
        <w:right w:val="none" w:sz="0" w:space="0" w:color="auto"/>
      </w:divBdr>
    </w:div>
    <w:div w:id="1215115211">
      <w:bodyDiv w:val="1"/>
      <w:marLeft w:val="0"/>
      <w:marRight w:val="0"/>
      <w:marTop w:val="0"/>
      <w:marBottom w:val="0"/>
      <w:divBdr>
        <w:top w:val="none" w:sz="0" w:space="0" w:color="auto"/>
        <w:left w:val="none" w:sz="0" w:space="0" w:color="auto"/>
        <w:bottom w:val="none" w:sz="0" w:space="0" w:color="auto"/>
        <w:right w:val="none" w:sz="0" w:space="0" w:color="auto"/>
      </w:divBdr>
    </w:div>
    <w:div w:id="1217818866">
      <w:bodyDiv w:val="1"/>
      <w:marLeft w:val="0"/>
      <w:marRight w:val="0"/>
      <w:marTop w:val="0"/>
      <w:marBottom w:val="0"/>
      <w:divBdr>
        <w:top w:val="none" w:sz="0" w:space="0" w:color="auto"/>
        <w:left w:val="none" w:sz="0" w:space="0" w:color="auto"/>
        <w:bottom w:val="none" w:sz="0" w:space="0" w:color="auto"/>
        <w:right w:val="none" w:sz="0" w:space="0" w:color="auto"/>
      </w:divBdr>
    </w:div>
    <w:div w:id="1246111515">
      <w:bodyDiv w:val="1"/>
      <w:marLeft w:val="0"/>
      <w:marRight w:val="0"/>
      <w:marTop w:val="0"/>
      <w:marBottom w:val="0"/>
      <w:divBdr>
        <w:top w:val="none" w:sz="0" w:space="0" w:color="auto"/>
        <w:left w:val="none" w:sz="0" w:space="0" w:color="auto"/>
        <w:bottom w:val="none" w:sz="0" w:space="0" w:color="auto"/>
        <w:right w:val="none" w:sz="0" w:space="0" w:color="auto"/>
      </w:divBdr>
    </w:div>
    <w:div w:id="1248266106">
      <w:bodyDiv w:val="1"/>
      <w:marLeft w:val="0"/>
      <w:marRight w:val="0"/>
      <w:marTop w:val="0"/>
      <w:marBottom w:val="0"/>
      <w:divBdr>
        <w:top w:val="none" w:sz="0" w:space="0" w:color="auto"/>
        <w:left w:val="none" w:sz="0" w:space="0" w:color="auto"/>
        <w:bottom w:val="none" w:sz="0" w:space="0" w:color="auto"/>
        <w:right w:val="none" w:sz="0" w:space="0" w:color="auto"/>
      </w:divBdr>
    </w:div>
    <w:div w:id="1257788925">
      <w:bodyDiv w:val="1"/>
      <w:marLeft w:val="0"/>
      <w:marRight w:val="0"/>
      <w:marTop w:val="0"/>
      <w:marBottom w:val="0"/>
      <w:divBdr>
        <w:top w:val="none" w:sz="0" w:space="0" w:color="auto"/>
        <w:left w:val="none" w:sz="0" w:space="0" w:color="auto"/>
        <w:bottom w:val="none" w:sz="0" w:space="0" w:color="auto"/>
        <w:right w:val="none" w:sz="0" w:space="0" w:color="auto"/>
      </w:divBdr>
    </w:div>
    <w:div w:id="1270160343">
      <w:bodyDiv w:val="1"/>
      <w:marLeft w:val="0"/>
      <w:marRight w:val="0"/>
      <w:marTop w:val="0"/>
      <w:marBottom w:val="0"/>
      <w:divBdr>
        <w:top w:val="none" w:sz="0" w:space="0" w:color="auto"/>
        <w:left w:val="none" w:sz="0" w:space="0" w:color="auto"/>
        <w:bottom w:val="none" w:sz="0" w:space="0" w:color="auto"/>
        <w:right w:val="none" w:sz="0" w:space="0" w:color="auto"/>
      </w:divBdr>
    </w:div>
    <w:div w:id="1270312762">
      <w:bodyDiv w:val="1"/>
      <w:marLeft w:val="0"/>
      <w:marRight w:val="0"/>
      <w:marTop w:val="0"/>
      <w:marBottom w:val="0"/>
      <w:divBdr>
        <w:top w:val="none" w:sz="0" w:space="0" w:color="auto"/>
        <w:left w:val="none" w:sz="0" w:space="0" w:color="auto"/>
        <w:bottom w:val="none" w:sz="0" w:space="0" w:color="auto"/>
        <w:right w:val="none" w:sz="0" w:space="0" w:color="auto"/>
      </w:divBdr>
    </w:div>
    <w:div w:id="1281105376">
      <w:bodyDiv w:val="1"/>
      <w:marLeft w:val="0"/>
      <w:marRight w:val="0"/>
      <w:marTop w:val="0"/>
      <w:marBottom w:val="0"/>
      <w:divBdr>
        <w:top w:val="none" w:sz="0" w:space="0" w:color="auto"/>
        <w:left w:val="none" w:sz="0" w:space="0" w:color="auto"/>
        <w:bottom w:val="none" w:sz="0" w:space="0" w:color="auto"/>
        <w:right w:val="none" w:sz="0" w:space="0" w:color="auto"/>
      </w:divBdr>
    </w:div>
    <w:div w:id="1288199965">
      <w:bodyDiv w:val="1"/>
      <w:marLeft w:val="0"/>
      <w:marRight w:val="0"/>
      <w:marTop w:val="0"/>
      <w:marBottom w:val="0"/>
      <w:divBdr>
        <w:top w:val="none" w:sz="0" w:space="0" w:color="auto"/>
        <w:left w:val="none" w:sz="0" w:space="0" w:color="auto"/>
        <w:bottom w:val="none" w:sz="0" w:space="0" w:color="auto"/>
        <w:right w:val="none" w:sz="0" w:space="0" w:color="auto"/>
      </w:divBdr>
    </w:div>
    <w:div w:id="1296793308">
      <w:bodyDiv w:val="1"/>
      <w:marLeft w:val="0"/>
      <w:marRight w:val="0"/>
      <w:marTop w:val="0"/>
      <w:marBottom w:val="0"/>
      <w:divBdr>
        <w:top w:val="none" w:sz="0" w:space="0" w:color="auto"/>
        <w:left w:val="none" w:sz="0" w:space="0" w:color="auto"/>
        <w:bottom w:val="none" w:sz="0" w:space="0" w:color="auto"/>
        <w:right w:val="none" w:sz="0" w:space="0" w:color="auto"/>
      </w:divBdr>
    </w:div>
    <w:div w:id="1306081637">
      <w:bodyDiv w:val="1"/>
      <w:marLeft w:val="0"/>
      <w:marRight w:val="0"/>
      <w:marTop w:val="0"/>
      <w:marBottom w:val="0"/>
      <w:divBdr>
        <w:top w:val="none" w:sz="0" w:space="0" w:color="auto"/>
        <w:left w:val="none" w:sz="0" w:space="0" w:color="auto"/>
        <w:bottom w:val="none" w:sz="0" w:space="0" w:color="auto"/>
        <w:right w:val="none" w:sz="0" w:space="0" w:color="auto"/>
      </w:divBdr>
    </w:div>
    <w:div w:id="1323578749">
      <w:bodyDiv w:val="1"/>
      <w:marLeft w:val="0"/>
      <w:marRight w:val="0"/>
      <w:marTop w:val="0"/>
      <w:marBottom w:val="0"/>
      <w:divBdr>
        <w:top w:val="none" w:sz="0" w:space="0" w:color="auto"/>
        <w:left w:val="none" w:sz="0" w:space="0" w:color="auto"/>
        <w:bottom w:val="none" w:sz="0" w:space="0" w:color="auto"/>
        <w:right w:val="none" w:sz="0" w:space="0" w:color="auto"/>
      </w:divBdr>
    </w:div>
    <w:div w:id="1325400472">
      <w:bodyDiv w:val="1"/>
      <w:marLeft w:val="0"/>
      <w:marRight w:val="0"/>
      <w:marTop w:val="0"/>
      <w:marBottom w:val="0"/>
      <w:divBdr>
        <w:top w:val="none" w:sz="0" w:space="0" w:color="auto"/>
        <w:left w:val="none" w:sz="0" w:space="0" w:color="auto"/>
        <w:bottom w:val="none" w:sz="0" w:space="0" w:color="auto"/>
        <w:right w:val="none" w:sz="0" w:space="0" w:color="auto"/>
      </w:divBdr>
    </w:div>
    <w:div w:id="1328047976">
      <w:bodyDiv w:val="1"/>
      <w:marLeft w:val="0"/>
      <w:marRight w:val="0"/>
      <w:marTop w:val="0"/>
      <w:marBottom w:val="0"/>
      <w:divBdr>
        <w:top w:val="none" w:sz="0" w:space="0" w:color="auto"/>
        <w:left w:val="none" w:sz="0" w:space="0" w:color="auto"/>
        <w:bottom w:val="none" w:sz="0" w:space="0" w:color="auto"/>
        <w:right w:val="none" w:sz="0" w:space="0" w:color="auto"/>
      </w:divBdr>
    </w:div>
    <w:div w:id="1355618673">
      <w:bodyDiv w:val="1"/>
      <w:marLeft w:val="0"/>
      <w:marRight w:val="0"/>
      <w:marTop w:val="0"/>
      <w:marBottom w:val="0"/>
      <w:divBdr>
        <w:top w:val="none" w:sz="0" w:space="0" w:color="auto"/>
        <w:left w:val="none" w:sz="0" w:space="0" w:color="auto"/>
        <w:bottom w:val="none" w:sz="0" w:space="0" w:color="auto"/>
        <w:right w:val="none" w:sz="0" w:space="0" w:color="auto"/>
      </w:divBdr>
    </w:div>
    <w:div w:id="1378971621">
      <w:bodyDiv w:val="1"/>
      <w:marLeft w:val="0"/>
      <w:marRight w:val="0"/>
      <w:marTop w:val="0"/>
      <w:marBottom w:val="0"/>
      <w:divBdr>
        <w:top w:val="none" w:sz="0" w:space="0" w:color="auto"/>
        <w:left w:val="none" w:sz="0" w:space="0" w:color="auto"/>
        <w:bottom w:val="none" w:sz="0" w:space="0" w:color="auto"/>
        <w:right w:val="none" w:sz="0" w:space="0" w:color="auto"/>
      </w:divBdr>
    </w:div>
    <w:div w:id="1443308653">
      <w:bodyDiv w:val="1"/>
      <w:marLeft w:val="0"/>
      <w:marRight w:val="0"/>
      <w:marTop w:val="0"/>
      <w:marBottom w:val="0"/>
      <w:divBdr>
        <w:top w:val="none" w:sz="0" w:space="0" w:color="auto"/>
        <w:left w:val="none" w:sz="0" w:space="0" w:color="auto"/>
        <w:bottom w:val="none" w:sz="0" w:space="0" w:color="auto"/>
        <w:right w:val="none" w:sz="0" w:space="0" w:color="auto"/>
      </w:divBdr>
    </w:div>
    <w:div w:id="1454061502">
      <w:bodyDiv w:val="1"/>
      <w:marLeft w:val="0"/>
      <w:marRight w:val="0"/>
      <w:marTop w:val="0"/>
      <w:marBottom w:val="0"/>
      <w:divBdr>
        <w:top w:val="none" w:sz="0" w:space="0" w:color="auto"/>
        <w:left w:val="none" w:sz="0" w:space="0" w:color="auto"/>
        <w:bottom w:val="none" w:sz="0" w:space="0" w:color="auto"/>
        <w:right w:val="none" w:sz="0" w:space="0" w:color="auto"/>
      </w:divBdr>
    </w:div>
    <w:div w:id="1476878181">
      <w:bodyDiv w:val="1"/>
      <w:marLeft w:val="0"/>
      <w:marRight w:val="0"/>
      <w:marTop w:val="0"/>
      <w:marBottom w:val="0"/>
      <w:divBdr>
        <w:top w:val="none" w:sz="0" w:space="0" w:color="auto"/>
        <w:left w:val="none" w:sz="0" w:space="0" w:color="auto"/>
        <w:bottom w:val="none" w:sz="0" w:space="0" w:color="auto"/>
        <w:right w:val="none" w:sz="0" w:space="0" w:color="auto"/>
      </w:divBdr>
    </w:div>
    <w:div w:id="1485200747">
      <w:bodyDiv w:val="1"/>
      <w:marLeft w:val="0"/>
      <w:marRight w:val="0"/>
      <w:marTop w:val="0"/>
      <w:marBottom w:val="0"/>
      <w:divBdr>
        <w:top w:val="none" w:sz="0" w:space="0" w:color="auto"/>
        <w:left w:val="none" w:sz="0" w:space="0" w:color="auto"/>
        <w:bottom w:val="none" w:sz="0" w:space="0" w:color="auto"/>
        <w:right w:val="none" w:sz="0" w:space="0" w:color="auto"/>
      </w:divBdr>
    </w:div>
    <w:div w:id="1513030109">
      <w:bodyDiv w:val="1"/>
      <w:marLeft w:val="0"/>
      <w:marRight w:val="0"/>
      <w:marTop w:val="0"/>
      <w:marBottom w:val="0"/>
      <w:divBdr>
        <w:top w:val="none" w:sz="0" w:space="0" w:color="auto"/>
        <w:left w:val="none" w:sz="0" w:space="0" w:color="auto"/>
        <w:bottom w:val="none" w:sz="0" w:space="0" w:color="auto"/>
        <w:right w:val="none" w:sz="0" w:space="0" w:color="auto"/>
      </w:divBdr>
    </w:div>
    <w:div w:id="1537815967">
      <w:bodyDiv w:val="1"/>
      <w:marLeft w:val="0"/>
      <w:marRight w:val="0"/>
      <w:marTop w:val="0"/>
      <w:marBottom w:val="0"/>
      <w:divBdr>
        <w:top w:val="none" w:sz="0" w:space="0" w:color="auto"/>
        <w:left w:val="none" w:sz="0" w:space="0" w:color="auto"/>
        <w:bottom w:val="none" w:sz="0" w:space="0" w:color="auto"/>
        <w:right w:val="none" w:sz="0" w:space="0" w:color="auto"/>
      </w:divBdr>
    </w:div>
    <w:div w:id="1550066759">
      <w:bodyDiv w:val="1"/>
      <w:marLeft w:val="0"/>
      <w:marRight w:val="0"/>
      <w:marTop w:val="0"/>
      <w:marBottom w:val="0"/>
      <w:divBdr>
        <w:top w:val="none" w:sz="0" w:space="0" w:color="auto"/>
        <w:left w:val="none" w:sz="0" w:space="0" w:color="auto"/>
        <w:bottom w:val="none" w:sz="0" w:space="0" w:color="auto"/>
        <w:right w:val="none" w:sz="0" w:space="0" w:color="auto"/>
      </w:divBdr>
    </w:div>
    <w:div w:id="1599945916">
      <w:bodyDiv w:val="1"/>
      <w:marLeft w:val="0"/>
      <w:marRight w:val="0"/>
      <w:marTop w:val="0"/>
      <w:marBottom w:val="0"/>
      <w:divBdr>
        <w:top w:val="none" w:sz="0" w:space="0" w:color="auto"/>
        <w:left w:val="none" w:sz="0" w:space="0" w:color="auto"/>
        <w:bottom w:val="none" w:sz="0" w:space="0" w:color="auto"/>
        <w:right w:val="none" w:sz="0" w:space="0" w:color="auto"/>
      </w:divBdr>
    </w:div>
    <w:div w:id="1641375671">
      <w:bodyDiv w:val="1"/>
      <w:marLeft w:val="0"/>
      <w:marRight w:val="0"/>
      <w:marTop w:val="0"/>
      <w:marBottom w:val="0"/>
      <w:divBdr>
        <w:top w:val="none" w:sz="0" w:space="0" w:color="auto"/>
        <w:left w:val="none" w:sz="0" w:space="0" w:color="auto"/>
        <w:bottom w:val="none" w:sz="0" w:space="0" w:color="auto"/>
        <w:right w:val="none" w:sz="0" w:space="0" w:color="auto"/>
      </w:divBdr>
    </w:div>
    <w:div w:id="1658531043">
      <w:bodyDiv w:val="1"/>
      <w:marLeft w:val="0"/>
      <w:marRight w:val="0"/>
      <w:marTop w:val="0"/>
      <w:marBottom w:val="0"/>
      <w:divBdr>
        <w:top w:val="none" w:sz="0" w:space="0" w:color="auto"/>
        <w:left w:val="none" w:sz="0" w:space="0" w:color="auto"/>
        <w:bottom w:val="none" w:sz="0" w:space="0" w:color="auto"/>
        <w:right w:val="none" w:sz="0" w:space="0" w:color="auto"/>
      </w:divBdr>
    </w:div>
    <w:div w:id="1701395004">
      <w:bodyDiv w:val="1"/>
      <w:marLeft w:val="0"/>
      <w:marRight w:val="0"/>
      <w:marTop w:val="0"/>
      <w:marBottom w:val="0"/>
      <w:divBdr>
        <w:top w:val="none" w:sz="0" w:space="0" w:color="auto"/>
        <w:left w:val="none" w:sz="0" w:space="0" w:color="auto"/>
        <w:bottom w:val="none" w:sz="0" w:space="0" w:color="auto"/>
        <w:right w:val="none" w:sz="0" w:space="0" w:color="auto"/>
      </w:divBdr>
    </w:div>
    <w:div w:id="1771582684">
      <w:bodyDiv w:val="1"/>
      <w:marLeft w:val="0"/>
      <w:marRight w:val="0"/>
      <w:marTop w:val="0"/>
      <w:marBottom w:val="0"/>
      <w:divBdr>
        <w:top w:val="none" w:sz="0" w:space="0" w:color="auto"/>
        <w:left w:val="none" w:sz="0" w:space="0" w:color="auto"/>
        <w:bottom w:val="none" w:sz="0" w:space="0" w:color="auto"/>
        <w:right w:val="none" w:sz="0" w:space="0" w:color="auto"/>
      </w:divBdr>
    </w:div>
    <w:div w:id="1823235577">
      <w:bodyDiv w:val="1"/>
      <w:marLeft w:val="0"/>
      <w:marRight w:val="0"/>
      <w:marTop w:val="0"/>
      <w:marBottom w:val="0"/>
      <w:divBdr>
        <w:top w:val="none" w:sz="0" w:space="0" w:color="auto"/>
        <w:left w:val="none" w:sz="0" w:space="0" w:color="auto"/>
        <w:bottom w:val="none" w:sz="0" w:space="0" w:color="auto"/>
        <w:right w:val="none" w:sz="0" w:space="0" w:color="auto"/>
      </w:divBdr>
    </w:div>
    <w:div w:id="1847212989">
      <w:bodyDiv w:val="1"/>
      <w:marLeft w:val="0"/>
      <w:marRight w:val="0"/>
      <w:marTop w:val="0"/>
      <w:marBottom w:val="0"/>
      <w:divBdr>
        <w:top w:val="none" w:sz="0" w:space="0" w:color="auto"/>
        <w:left w:val="none" w:sz="0" w:space="0" w:color="auto"/>
        <w:bottom w:val="none" w:sz="0" w:space="0" w:color="auto"/>
        <w:right w:val="none" w:sz="0" w:space="0" w:color="auto"/>
      </w:divBdr>
    </w:div>
    <w:div w:id="1860705009">
      <w:bodyDiv w:val="1"/>
      <w:marLeft w:val="0"/>
      <w:marRight w:val="0"/>
      <w:marTop w:val="0"/>
      <w:marBottom w:val="0"/>
      <w:divBdr>
        <w:top w:val="none" w:sz="0" w:space="0" w:color="auto"/>
        <w:left w:val="none" w:sz="0" w:space="0" w:color="auto"/>
        <w:bottom w:val="none" w:sz="0" w:space="0" w:color="auto"/>
        <w:right w:val="none" w:sz="0" w:space="0" w:color="auto"/>
      </w:divBdr>
    </w:div>
    <w:div w:id="1862821574">
      <w:bodyDiv w:val="1"/>
      <w:marLeft w:val="0"/>
      <w:marRight w:val="0"/>
      <w:marTop w:val="0"/>
      <w:marBottom w:val="0"/>
      <w:divBdr>
        <w:top w:val="none" w:sz="0" w:space="0" w:color="auto"/>
        <w:left w:val="none" w:sz="0" w:space="0" w:color="auto"/>
        <w:bottom w:val="none" w:sz="0" w:space="0" w:color="auto"/>
        <w:right w:val="none" w:sz="0" w:space="0" w:color="auto"/>
      </w:divBdr>
    </w:div>
    <w:div w:id="1874609751">
      <w:bodyDiv w:val="1"/>
      <w:marLeft w:val="0"/>
      <w:marRight w:val="0"/>
      <w:marTop w:val="0"/>
      <w:marBottom w:val="0"/>
      <w:divBdr>
        <w:top w:val="none" w:sz="0" w:space="0" w:color="auto"/>
        <w:left w:val="none" w:sz="0" w:space="0" w:color="auto"/>
        <w:bottom w:val="none" w:sz="0" w:space="0" w:color="auto"/>
        <w:right w:val="none" w:sz="0" w:space="0" w:color="auto"/>
      </w:divBdr>
    </w:div>
    <w:div w:id="1885091588">
      <w:bodyDiv w:val="1"/>
      <w:marLeft w:val="0"/>
      <w:marRight w:val="0"/>
      <w:marTop w:val="0"/>
      <w:marBottom w:val="0"/>
      <w:divBdr>
        <w:top w:val="none" w:sz="0" w:space="0" w:color="auto"/>
        <w:left w:val="none" w:sz="0" w:space="0" w:color="auto"/>
        <w:bottom w:val="none" w:sz="0" w:space="0" w:color="auto"/>
        <w:right w:val="none" w:sz="0" w:space="0" w:color="auto"/>
      </w:divBdr>
    </w:div>
    <w:div w:id="1886329529">
      <w:bodyDiv w:val="1"/>
      <w:marLeft w:val="0"/>
      <w:marRight w:val="0"/>
      <w:marTop w:val="0"/>
      <w:marBottom w:val="0"/>
      <w:divBdr>
        <w:top w:val="none" w:sz="0" w:space="0" w:color="auto"/>
        <w:left w:val="none" w:sz="0" w:space="0" w:color="auto"/>
        <w:bottom w:val="none" w:sz="0" w:space="0" w:color="auto"/>
        <w:right w:val="none" w:sz="0" w:space="0" w:color="auto"/>
      </w:divBdr>
    </w:div>
    <w:div w:id="1895197082">
      <w:bodyDiv w:val="1"/>
      <w:marLeft w:val="0"/>
      <w:marRight w:val="0"/>
      <w:marTop w:val="0"/>
      <w:marBottom w:val="0"/>
      <w:divBdr>
        <w:top w:val="none" w:sz="0" w:space="0" w:color="auto"/>
        <w:left w:val="none" w:sz="0" w:space="0" w:color="auto"/>
        <w:bottom w:val="none" w:sz="0" w:space="0" w:color="auto"/>
        <w:right w:val="none" w:sz="0" w:space="0" w:color="auto"/>
      </w:divBdr>
    </w:div>
    <w:div w:id="1909538845">
      <w:bodyDiv w:val="1"/>
      <w:marLeft w:val="0"/>
      <w:marRight w:val="0"/>
      <w:marTop w:val="0"/>
      <w:marBottom w:val="0"/>
      <w:divBdr>
        <w:top w:val="none" w:sz="0" w:space="0" w:color="auto"/>
        <w:left w:val="none" w:sz="0" w:space="0" w:color="auto"/>
        <w:bottom w:val="none" w:sz="0" w:space="0" w:color="auto"/>
        <w:right w:val="none" w:sz="0" w:space="0" w:color="auto"/>
      </w:divBdr>
    </w:div>
    <w:div w:id="1921979939">
      <w:bodyDiv w:val="1"/>
      <w:marLeft w:val="0"/>
      <w:marRight w:val="0"/>
      <w:marTop w:val="0"/>
      <w:marBottom w:val="0"/>
      <w:divBdr>
        <w:top w:val="none" w:sz="0" w:space="0" w:color="auto"/>
        <w:left w:val="none" w:sz="0" w:space="0" w:color="auto"/>
        <w:bottom w:val="none" w:sz="0" w:space="0" w:color="auto"/>
        <w:right w:val="none" w:sz="0" w:space="0" w:color="auto"/>
      </w:divBdr>
    </w:div>
    <w:div w:id="1946569083">
      <w:bodyDiv w:val="1"/>
      <w:marLeft w:val="0"/>
      <w:marRight w:val="0"/>
      <w:marTop w:val="0"/>
      <w:marBottom w:val="0"/>
      <w:divBdr>
        <w:top w:val="none" w:sz="0" w:space="0" w:color="auto"/>
        <w:left w:val="none" w:sz="0" w:space="0" w:color="auto"/>
        <w:bottom w:val="none" w:sz="0" w:space="0" w:color="auto"/>
        <w:right w:val="none" w:sz="0" w:space="0" w:color="auto"/>
      </w:divBdr>
    </w:div>
    <w:div w:id="1961910797">
      <w:bodyDiv w:val="1"/>
      <w:marLeft w:val="0"/>
      <w:marRight w:val="0"/>
      <w:marTop w:val="0"/>
      <w:marBottom w:val="0"/>
      <w:divBdr>
        <w:top w:val="none" w:sz="0" w:space="0" w:color="auto"/>
        <w:left w:val="none" w:sz="0" w:space="0" w:color="auto"/>
        <w:bottom w:val="none" w:sz="0" w:space="0" w:color="auto"/>
        <w:right w:val="none" w:sz="0" w:space="0" w:color="auto"/>
      </w:divBdr>
    </w:div>
    <w:div w:id="1979916214">
      <w:bodyDiv w:val="1"/>
      <w:marLeft w:val="0"/>
      <w:marRight w:val="0"/>
      <w:marTop w:val="0"/>
      <w:marBottom w:val="0"/>
      <w:divBdr>
        <w:top w:val="none" w:sz="0" w:space="0" w:color="auto"/>
        <w:left w:val="none" w:sz="0" w:space="0" w:color="auto"/>
        <w:bottom w:val="none" w:sz="0" w:space="0" w:color="auto"/>
        <w:right w:val="none" w:sz="0" w:space="0" w:color="auto"/>
      </w:divBdr>
    </w:div>
    <w:div w:id="2007978271">
      <w:bodyDiv w:val="1"/>
      <w:marLeft w:val="0"/>
      <w:marRight w:val="0"/>
      <w:marTop w:val="0"/>
      <w:marBottom w:val="0"/>
      <w:divBdr>
        <w:top w:val="none" w:sz="0" w:space="0" w:color="auto"/>
        <w:left w:val="none" w:sz="0" w:space="0" w:color="auto"/>
        <w:bottom w:val="none" w:sz="0" w:space="0" w:color="auto"/>
        <w:right w:val="none" w:sz="0" w:space="0" w:color="auto"/>
      </w:divBdr>
    </w:div>
    <w:div w:id="2013294745">
      <w:bodyDiv w:val="1"/>
      <w:marLeft w:val="0"/>
      <w:marRight w:val="0"/>
      <w:marTop w:val="0"/>
      <w:marBottom w:val="0"/>
      <w:divBdr>
        <w:top w:val="none" w:sz="0" w:space="0" w:color="auto"/>
        <w:left w:val="none" w:sz="0" w:space="0" w:color="auto"/>
        <w:bottom w:val="none" w:sz="0" w:space="0" w:color="auto"/>
        <w:right w:val="none" w:sz="0" w:space="0" w:color="auto"/>
      </w:divBdr>
    </w:div>
    <w:div w:id="2032800159">
      <w:bodyDiv w:val="1"/>
      <w:marLeft w:val="0"/>
      <w:marRight w:val="0"/>
      <w:marTop w:val="0"/>
      <w:marBottom w:val="0"/>
      <w:divBdr>
        <w:top w:val="none" w:sz="0" w:space="0" w:color="auto"/>
        <w:left w:val="none" w:sz="0" w:space="0" w:color="auto"/>
        <w:bottom w:val="none" w:sz="0" w:space="0" w:color="auto"/>
        <w:right w:val="none" w:sz="0" w:space="0" w:color="auto"/>
      </w:divBdr>
    </w:div>
    <w:div w:id="2064597950">
      <w:bodyDiv w:val="1"/>
      <w:marLeft w:val="0"/>
      <w:marRight w:val="0"/>
      <w:marTop w:val="0"/>
      <w:marBottom w:val="0"/>
      <w:divBdr>
        <w:top w:val="none" w:sz="0" w:space="0" w:color="auto"/>
        <w:left w:val="none" w:sz="0" w:space="0" w:color="auto"/>
        <w:bottom w:val="none" w:sz="0" w:space="0" w:color="auto"/>
        <w:right w:val="none" w:sz="0" w:space="0" w:color="auto"/>
      </w:divBdr>
    </w:div>
    <w:div w:id="2076465242">
      <w:bodyDiv w:val="1"/>
      <w:marLeft w:val="0"/>
      <w:marRight w:val="0"/>
      <w:marTop w:val="0"/>
      <w:marBottom w:val="0"/>
      <w:divBdr>
        <w:top w:val="none" w:sz="0" w:space="0" w:color="auto"/>
        <w:left w:val="none" w:sz="0" w:space="0" w:color="auto"/>
        <w:bottom w:val="none" w:sz="0" w:space="0" w:color="auto"/>
        <w:right w:val="none" w:sz="0" w:space="0" w:color="auto"/>
      </w:divBdr>
    </w:div>
    <w:div w:id="213628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hyperlink" Target="mailto:ombudsman@twc.texas.gov"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henri.chen@twc.texas.gov"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mailto:EO.complaint@twc.texas.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wc.texas.gov" TargetMode="External"/><Relationship Id="rId24" Type="http://schemas.openxmlformats.org/officeDocument/2006/relationships/hyperlink" Target="https://www.twc.texas.gov/sites/default/files/enterprise/docs/strategic-plan-fiscal-years-2023-to-2027-twc.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twc.texas.gov/sites/default/files/enterprise/docs/strategic-plan-fiscal-years-2023-to-2027-twc.pdf" TargetMode="External"/><Relationship Id="rId28" Type="http://schemas.openxmlformats.org/officeDocument/2006/relationships/hyperlink" Target="mailto:ernesto.sifuentes@twc.texas.gov"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yperlink" Target="mailto:TitleIX@twc.texas.gov" TargetMode="External"/><Relationship Id="rId30" Type="http://schemas.openxmlformats.org/officeDocument/2006/relationships/hyperlink" Target="mailto:jon.pokorney@twc.texa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166e330-65dc-4e4f-892f-4acbf6394c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2784FEA485DA4E97B1FFC63FBAB34D" ma:contentTypeVersion="16" ma:contentTypeDescription="Create a new document." ma:contentTypeScope="" ma:versionID="4ccc8eaf0a916c9f2817501265c9217e">
  <xsd:schema xmlns:xsd="http://www.w3.org/2001/XMLSchema" xmlns:xs="http://www.w3.org/2001/XMLSchema" xmlns:p="http://schemas.microsoft.com/office/2006/metadata/properties" xmlns:ns3="515083e4-8f6f-4512-a107-0520e9386d0f" xmlns:ns4="8166e330-65dc-4e4f-892f-4acbf6394c00" targetNamespace="http://schemas.microsoft.com/office/2006/metadata/properties" ma:root="true" ma:fieldsID="0bcd85de49971bafb086a15435b7ed3e" ns3:_="" ns4:_="">
    <xsd:import namespace="515083e4-8f6f-4512-a107-0520e9386d0f"/>
    <xsd:import namespace="8166e330-65dc-4e4f-892f-4acbf6394c00"/>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AutoKeyPoints" minOccurs="0"/>
                <xsd:element ref="ns4:MediaServiceKeyPoints" minOccurs="0"/>
                <xsd:element ref="ns3:SharedWithDetails" minOccurs="0"/>
                <xsd:element ref="ns3:SharingHintHash"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083e4-8f6f-4512-a107-0520e9386d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66e330-65dc-4e4f-892f-4acbf6394c00"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826B4-45C6-4652-98AD-1A6440F696B1}">
  <ds:schemaRefs>
    <ds:schemaRef ds:uri="http://schemas.microsoft.com/office/2006/metadata/properties"/>
    <ds:schemaRef ds:uri="http://schemas.microsoft.com/office/infopath/2007/PartnerControls"/>
    <ds:schemaRef ds:uri="8166e330-65dc-4e4f-892f-4acbf6394c00"/>
  </ds:schemaRefs>
</ds:datastoreItem>
</file>

<file path=customXml/itemProps2.xml><?xml version="1.0" encoding="utf-8"?>
<ds:datastoreItem xmlns:ds="http://schemas.openxmlformats.org/officeDocument/2006/customXml" ds:itemID="{C852DD0C-E54A-40E5-AE79-624827BA2666}">
  <ds:schemaRefs>
    <ds:schemaRef ds:uri="http://schemas.openxmlformats.org/officeDocument/2006/bibliography"/>
  </ds:schemaRefs>
</ds:datastoreItem>
</file>

<file path=customXml/itemProps3.xml><?xml version="1.0" encoding="utf-8"?>
<ds:datastoreItem xmlns:ds="http://schemas.openxmlformats.org/officeDocument/2006/customXml" ds:itemID="{3B46051C-13E6-48B0-AB1C-8C7FD47DB238}">
  <ds:schemaRefs>
    <ds:schemaRef ds:uri="http://schemas.microsoft.com/sharepoint/v3/contenttype/forms"/>
  </ds:schemaRefs>
</ds:datastoreItem>
</file>

<file path=customXml/itemProps4.xml><?xml version="1.0" encoding="utf-8"?>
<ds:datastoreItem xmlns:ds="http://schemas.openxmlformats.org/officeDocument/2006/customXml" ds:itemID="{ACBBAAD9-AF1A-4C55-A7D4-5A819B323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083e4-8f6f-4512-a107-0520e9386d0f"/>
    <ds:schemaRef ds:uri="8166e330-65dc-4e4f-892f-4acbf6394c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3439</Words>
  <Characters>19603</Characters>
  <Application>Microsoft Office Word</Application>
  <DocSecurity>4</DocSecurity>
  <Lines>163</Lines>
  <Paragraphs>45</Paragraphs>
  <ScaleCrop>false</ScaleCrop>
  <HeadingPairs>
    <vt:vector size="2" baseType="variant">
      <vt:variant>
        <vt:lpstr>Title</vt:lpstr>
      </vt:variant>
      <vt:variant>
        <vt:i4>1</vt:i4>
      </vt:variant>
    </vt:vector>
  </HeadingPairs>
  <TitlesOfParts>
    <vt:vector size="1" baseType="lpstr">
      <vt:lpstr>TWC Report to Governor’s Committee on People with Disabilities (GCPD)</vt:lpstr>
    </vt:vector>
  </TitlesOfParts>
  <Company/>
  <LinksUpToDate>false</LinksUpToDate>
  <CharactersWithSpaces>22997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TWC Report to Governor’s Committee on People with Disabilities (GCPD)</dc:title>
  <dc:subject/>
  <dc:creator>DocuSignProject@twcgov.onmicrosoft.com</dc:creator>
  <cp:keywords>vocational rehabilitation division</cp:keywords>
  <dc:description/>
  <cp:lastModifiedBy>Peden,Claudia</cp:lastModifiedBy>
  <cp:revision>2</cp:revision>
  <cp:lastPrinted>2025-03-28T13:08:00Z</cp:lastPrinted>
  <dcterms:created xsi:type="dcterms:W3CDTF">2025-04-14T19:13:00Z</dcterms:created>
  <dcterms:modified xsi:type="dcterms:W3CDTF">2025-04-14T19:13:00Z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0x010100272784FEA485DA4E97B1FFC63FBAB34D</vt:lpwstr>
  </property>
</Properties>
</file>